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155" w:rsidRPr="000D75A2" w:rsidRDefault="00167155" w:rsidP="000D75A2">
      <w:pPr>
        <w:spacing w:line="240" w:lineRule="auto"/>
        <w:jc w:val="both"/>
        <w:rPr>
          <w:rFonts w:ascii="Times New Roman" w:hAnsi="Times New Roman" w:cs="Times New Roman"/>
          <w:sz w:val="28"/>
          <w:szCs w:val="28"/>
        </w:rPr>
      </w:pPr>
    </w:p>
    <w:tbl>
      <w:tblPr>
        <w:tblStyle w:val="a5"/>
        <w:tblW w:w="11199" w:type="dxa"/>
        <w:tblInd w:w="-11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7"/>
        <w:gridCol w:w="9072"/>
        <w:gridCol w:w="6"/>
        <w:gridCol w:w="1554"/>
      </w:tblGrid>
      <w:tr w:rsidR="000D75A2" w:rsidRPr="000D75A2" w:rsidTr="00782B6C">
        <w:tc>
          <w:tcPr>
            <w:tcW w:w="567" w:type="dxa"/>
            <w:shd w:val="clear" w:color="auto" w:fill="auto"/>
            <w:tcMar>
              <w:top w:w="100" w:type="dxa"/>
              <w:left w:w="100" w:type="dxa"/>
              <w:bottom w:w="100" w:type="dxa"/>
              <w:right w:w="100" w:type="dxa"/>
            </w:tcMar>
          </w:tcPr>
          <w:p w:rsidR="00167155" w:rsidRPr="000D75A2" w:rsidRDefault="00167155" w:rsidP="000D75A2">
            <w:pPr>
              <w:widowControl w:val="0"/>
              <w:spacing w:line="240" w:lineRule="auto"/>
              <w:jc w:val="both"/>
              <w:rPr>
                <w:rFonts w:ascii="Times New Roman" w:hAnsi="Times New Roman" w:cs="Times New Roman"/>
                <w:sz w:val="28"/>
                <w:szCs w:val="28"/>
              </w:rPr>
            </w:pPr>
          </w:p>
        </w:tc>
        <w:tc>
          <w:tcPr>
            <w:tcW w:w="9072" w:type="dxa"/>
            <w:shd w:val="clear" w:color="auto" w:fill="auto"/>
            <w:tcMar>
              <w:top w:w="100" w:type="dxa"/>
              <w:left w:w="100" w:type="dxa"/>
              <w:bottom w:w="100" w:type="dxa"/>
              <w:right w:w="100" w:type="dxa"/>
            </w:tcMar>
          </w:tcPr>
          <w:p w:rsidR="00167155" w:rsidRPr="00B55B96" w:rsidRDefault="000D75A2" w:rsidP="000D75A2">
            <w:pPr>
              <w:widowControl w:val="0"/>
              <w:spacing w:line="240" w:lineRule="auto"/>
              <w:jc w:val="both"/>
              <w:rPr>
                <w:rFonts w:ascii="Times New Roman" w:hAnsi="Times New Roman" w:cs="Times New Roman"/>
                <w:sz w:val="28"/>
                <w:szCs w:val="28"/>
                <w:highlight w:val="yellow"/>
                <w:lang w:val="uk-UA"/>
              </w:rPr>
            </w:pPr>
            <w:r w:rsidRPr="000D75A2">
              <w:rPr>
                <w:rFonts w:ascii="Times New Roman" w:hAnsi="Times New Roman" w:cs="Times New Roman"/>
                <w:sz w:val="28"/>
                <w:szCs w:val="28"/>
                <w:highlight w:val="yellow"/>
              </w:rPr>
              <w:t>Назва статті ПКУ</w:t>
            </w:r>
            <w:r w:rsidR="00B55B96">
              <w:rPr>
                <w:rFonts w:ascii="Times New Roman" w:hAnsi="Times New Roman" w:cs="Times New Roman"/>
                <w:sz w:val="28"/>
                <w:szCs w:val="28"/>
                <w:highlight w:val="yellow"/>
                <w:lang w:val="uk-UA"/>
              </w:rPr>
              <w:t>, розділ</w:t>
            </w:r>
            <w:r w:rsidR="00A13F30">
              <w:rPr>
                <w:rFonts w:ascii="Times New Roman" w:hAnsi="Times New Roman" w:cs="Times New Roman"/>
                <w:sz w:val="28"/>
                <w:szCs w:val="28"/>
                <w:highlight w:val="yellow"/>
                <w:lang w:val="uk-UA"/>
              </w:rPr>
              <w:t xml:space="preserve"> ІІ,</w:t>
            </w:r>
            <w:r w:rsidR="00B55B96">
              <w:rPr>
                <w:rFonts w:ascii="Times New Roman" w:hAnsi="Times New Roman" w:cs="Times New Roman"/>
                <w:sz w:val="28"/>
                <w:szCs w:val="28"/>
                <w:highlight w:val="yellow"/>
                <w:lang w:val="uk-UA"/>
              </w:rPr>
              <w:t xml:space="preserve"> </w:t>
            </w:r>
            <w:r w:rsidR="00B55B96">
              <w:rPr>
                <w:rFonts w:ascii="Times New Roman" w:hAnsi="Times New Roman" w:cs="Times New Roman"/>
                <w:sz w:val="28"/>
                <w:szCs w:val="28"/>
                <w:highlight w:val="yellow"/>
                <w:lang w:val="en-US"/>
              </w:rPr>
              <w:t>V</w:t>
            </w:r>
            <w:r w:rsidR="00B55B96">
              <w:rPr>
                <w:rFonts w:ascii="Times New Roman" w:hAnsi="Times New Roman" w:cs="Times New Roman"/>
                <w:sz w:val="28"/>
                <w:szCs w:val="28"/>
                <w:highlight w:val="yellow"/>
                <w:lang w:val="uk-UA"/>
              </w:rPr>
              <w:t>.</w:t>
            </w:r>
          </w:p>
        </w:tc>
        <w:tc>
          <w:tcPr>
            <w:tcW w:w="1560" w:type="dxa"/>
            <w:gridSpan w:val="2"/>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highlight w:val="yellow"/>
              </w:rPr>
            </w:pPr>
            <w:r w:rsidRPr="000D75A2">
              <w:rPr>
                <w:rFonts w:ascii="Times New Roman" w:hAnsi="Times New Roman" w:cs="Times New Roman"/>
                <w:sz w:val="28"/>
                <w:szCs w:val="28"/>
                <w:highlight w:val="yellow"/>
              </w:rPr>
              <w:t>ст. ПКУ</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1</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В</w:t>
            </w:r>
            <w:r w:rsidR="002E31D5" w:rsidRPr="000D75A2">
              <w:rPr>
                <w:rFonts w:ascii="Times New Roman" w:hAnsi="Times New Roman" w:cs="Times New Roman"/>
                <w:sz w:val="28"/>
                <w:szCs w:val="28"/>
                <w:lang w:val="uk-UA"/>
              </w:rPr>
              <w:t>имоги</w:t>
            </w:r>
            <w:r w:rsidRPr="000D75A2">
              <w:rPr>
                <w:rFonts w:ascii="Times New Roman" w:hAnsi="Times New Roman" w:cs="Times New Roman"/>
                <w:sz w:val="28"/>
                <w:szCs w:val="28"/>
              </w:rPr>
              <w:t xml:space="preserve"> щодо реєстрації осіб як платників податку</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ru-RU"/>
              </w:rPr>
            </w:pPr>
            <w:r w:rsidRPr="00BF6093">
              <w:rPr>
                <w:rFonts w:ascii="Times New Roman" w:hAnsi="Times New Roman" w:cs="Times New Roman"/>
                <w:sz w:val="28"/>
                <w:szCs w:val="28"/>
                <w:lang w:val="ru-RU"/>
              </w:rPr>
              <w:t>181</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2</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Добровільна реєстрація платників податку</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182</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3</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Порядок реєстрації платників податку</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183</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4</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Анулювання реєстрації платника податку</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184</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5</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Об’єкт оподаткування</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185</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6</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База оподаткування товарів, які ввозяться на митну територію України</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190</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7</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Ставка ПДВ 14 % для сільгосппродукції</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en-US"/>
              </w:rPr>
              <w:t>193</w:t>
            </w:r>
            <w:r>
              <w:rPr>
                <w:rFonts w:ascii="Times New Roman" w:hAnsi="Times New Roman" w:cs="Times New Roman"/>
                <w:sz w:val="28"/>
                <w:szCs w:val="28"/>
                <w:lang w:val="uk-UA"/>
              </w:rPr>
              <w:t>.1 п.г)</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8</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Вивезення товарів за межі митної території України у митному режимі</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195.1.1</w:t>
            </w:r>
          </w:p>
        </w:tc>
      </w:tr>
      <w:tr w:rsidR="000D75A2" w:rsidRPr="00BF6093"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9</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B55B96" w:rsidRDefault="000D75A2" w:rsidP="000D75A2">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lang w:val="uk-UA"/>
              </w:rPr>
              <w:t xml:space="preserve">Звільняються від оподаткування операції з постачання товарів (крім підакцизних товарів) та послуг (крім послуг, що надаються під час проведення лотерей і розважальних ігор та послуг з постачання товарів, отриманих у межах договорів комісії (консигнації), поруки, доручення, довірчого управління, інших цивільно-правових договорів, що уповноважують такого платника податку здійснювати постачання товарів від імені та за дорученням іншої особи без передачі права власності на такі товари), що безпосередньо виготовляються підприємствами та організаціями, які засновані громадськими об’єднаннями осіб з інвалідністю, де кількість осіб з інвалідністю, які мають у таких організаціях основне місце роботи, становить протягом попереднього звітного періоду не менш як 50 відсотків середньооблікової кількості штатних працівників, і за умови, що фонд оплати праці таких осіб з інвалідністю становить протягом звітного періоду не менш як 25 відсотків суми загальних витрат з оплати праці, що належать до складу витрат згідно з правилами оподаткування податком на прибуток підприємств. </w:t>
            </w:r>
          </w:p>
        </w:tc>
        <w:tc>
          <w:tcPr>
            <w:tcW w:w="1560" w:type="dxa"/>
            <w:gridSpan w:val="2"/>
            <w:shd w:val="clear" w:color="auto" w:fill="auto"/>
            <w:tcMar>
              <w:top w:w="100" w:type="dxa"/>
              <w:left w:w="100" w:type="dxa"/>
              <w:bottom w:w="100" w:type="dxa"/>
              <w:right w:w="100" w:type="dxa"/>
            </w:tcMar>
          </w:tcPr>
          <w:p w:rsidR="00167155" w:rsidRPr="00B55B96"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197.6</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10</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B55B96">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 xml:space="preserve">Граничний строк для реєстрації податкової накладної/розрахунку коригування в ЄРПН </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201.10</w:t>
            </w:r>
          </w:p>
        </w:tc>
      </w:tr>
      <w:tr w:rsidR="000D75A2" w:rsidRPr="00BF6093"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11</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B55B96" w:rsidRDefault="000D75A2" w:rsidP="000D75A2">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lang w:val="uk-UA"/>
              </w:rPr>
              <w:t>Не є об'єктом оподаткування операції з</w:t>
            </w:r>
            <w:r w:rsidR="00B55B96">
              <w:rPr>
                <w:rFonts w:ascii="Times New Roman" w:hAnsi="Times New Roman" w:cs="Times New Roman"/>
                <w:sz w:val="28"/>
                <w:szCs w:val="28"/>
                <w:lang w:val="uk-UA"/>
              </w:rPr>
              <w:t xml:space="preserve"> </w:t>
            </w:r>
            <w:r w:rsidRPr="00B55B96">
              <w:rPr>
                <w:rFonts w:ascii="Times New Roman" w:hAnsi="Times New Roman" w:cs="Times New Roman"/>
                <w:sz w:val="28"/>
                <w:szCs w:val="28"/>
                <w:lang w:val="uk-UA"/>
              </w:rPr>
              <w:t>виплат дивідендів, роялті у грошовій формі або у вигляді цінних паперів, які здійснюються емітентом;</w:t>
            </w:r>
          </w:p>
        </w:tc>
        <w:tc>
          <w:tcPr>
            <w:tcW w:w="1560" w:type="dxa"/>
            <w:gridSpan w:val="2"/>
            <w:shd w:val="clear" w:color="auto" w:fill="auto"/>
            <w:tcMar>
              <w:top w:w="100" w:type="dxa"/>
              <w:left w:w="100" w:type="dxa"/>
              <w:bottom w:w="100" w:type="dxa"/>
              <w:right w:w="100" w:type="dxa"/>
            </w:tcMar>
          </w:tcPr>
          <w:p w:rsidR="00167155" w:rsidRPr="00B55B96"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196.1.6</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12</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У разі обов'язкової реєстрації особи як платника податку реєстраційна заява подається до контролюючого органу не пізніше 10 числа календарного місяця, що настає за місяцем, в якому вперше досягнуто обсягу оподатковуваних операцій, визначеного у ст. 181 цього Кодексу.</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183.2</w:t>
            </w:r>
          </w:p>
        </w:tc>
      </w:tr>
      <w:tr w:rsidR="000D75A2" w:rsidRPr="00BF6093"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13</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B55B96" w:rsidRDefault="000D75A2" w:rsidP="00B55B96">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lang w:val="uk-UA"/>
              </w:rPr>
              <w:t>Об'єктом оподаткування є операції платників податку з постачання товарів, місце постачання яких розташоване на митній території України, відповідно цього Кодексу, у тому числі операції з безоплатної передачі та з передачі права власності на об'єкти застави позичальнику (кредитору),</w:t>
            </w:r>
            <w:r w:rsidR="00B55B96">
              <w:rPr>
                <w:rFonts w:ascii="Times New Roman" w:hAnsi="Times New Roman" w:cs="Times New Roman"/>
                <w:sz w:val="28"/>
                <w:szCs w:val="28"/>
                <w:lang w:val="uk-UA"/>
              </w:rPr>
              <w:t xml:space="preserve"> </w:t>
            </w:r>
            <w:r w:rsidRPr="00B55B96">
              <w:rPr>
                <w:rFonts w:ascii="Times New Roman" w:hAnsi="Times New Roman" w:cs="Times New Roman"/>
                <w:sz w:val="28"/>
                <w:szCs w:val="28"/>
                <w:lang w:val="uk-UA"/>
              </w:rPr>
              <w:t>на товари, що передаються на умовах товарного кредиту,</w:t>
            </w:r>
            <w:r w:rsidR="00B55B96">
              <w:rPr>
                <w:rFonts w:ascii="Times New Roman" w:hAnsi="Times New Roman" w:cs="Times New Roman"/>
                <w:sz w:val="28"/>
                <w:szCs w:val="28"/>
                <w:lang w:val="uk-UA"/>
              </w:rPr>
              <w:t xml:space="preserve"> </w:t>
            </w:r>
            <w:r w:rsidRPr="00B55B96">
              <w:rPr>
                <w:rFonts w:ascii="Times New Roman" w:hAnsi="Times New Roman" w:cs="Times New Roman"/>
                <w:sz w:val="28"/>
                <w:szCs w:val="28"/>
                <w:lang w:val="uk-UA"/>
              </w:rPr>
              <w:t>а також з</w:t>
            </w:r>
            <w:r w:rsidR="00B55B96">
              <w:rPr>
                <w:rFonts w:ascii="Times New Roman" w:hAnsi="Times New Roman" w:cs="Times New Roman"/>
                <w:sz w:val="28"/>
                <w:szCs w:val="28"/>
                <w:lang w:val="uk-UA"/>
              </w:rPr>
              <w:t xml:space="preserve"> </w:t>
            </w:r>
            <w:r w:rsidRPr="00B55B96">
              <w:rPr>
                <w:rFonts w:ascii="Times New Roman" w:hAnsi="Times New Roman" w:cs="Times New Roman"/>
                <w:sz w:val="28"/>
                <w:szCs w:val="28"/>
                <w:lang w:val="uk-UA"/>
              </w:rPr>
              <w:t>передачі об'єкта фінансового лізингу в користування</w:t>
            </w:r>
            <w:r w:rsidR="00B55B96">
              <w:rPr>
                <w:rFonts w:ascii="Times New Roman" w:hAnsi="Times New Roman" w:cs="Times New Roman"/>
                <w:sz w:val="28"/>
                <w:szCs w:val="28"/>
                <w:lang w:val="uk-UA"/>
              </w:rPr>
              <w:t xml:space="preserve"> </w:t>
            </w:r>
            <w:r w:rsidRPr="00B55B96">
              <w:rPr>
                <w:rFonts w:ascii="Times New Roman" w:hAnsi="Times New Roman" w:cs="Times New Roman"/>
                <w:sz w:val="28"/>
                <w:szCs w:val="28"/>
                <w:lang w:val="uk-UA"/>
              </w:rPr>
              <w:t>лізингоотримувачу/орендарю;</w:t>
            </w:r>
          </w:p>
        </w:tc>
        <w:tc>
          <w:tcPr>
            <w:tcW w:w="1560" w:type="dxa"/>
            <w:gridSpan w:val="2"/>
            <w:shd w:val="clear" w:color="auto" w:fill="auto"/>
            <w:tcMar>
              <w:top w:w="100" w:type="dxa"/>
              <w:left w:w="100" w:type="dxa"/>
              <w:bottom w:w="100" w:type="dxa"/>
              <w:right w:w="100" w:type="dxa"/>
            </w:tcMar>
          </w:tcPr>
          <w:p w:rsidR="00167155" w:rsidRPr="00B55B96"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185.1 п.а)</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lastRenderedPageBreak/>
              <w:t>14</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B55B96">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 xml:space="preserve">Особи, зазначені у </w:t>
            </w:r>
            <w:r w:rsidR="00B55B96">
              <w:rPr>
                <w:rFonts w:ascii="Times New Roman" w:hAnsi="Times New Roman" w:cs="Times New Roman"/>
                <w:sz w:val="28"/>
                <w:szCs w:val="28"/>
              </w:rPr>
              <w:t>п.</w:t>
            </w:r>
            <w:r w:rsidR="00B55B96">
              <w:rPr>
                <w:rFonts w:ascii="Times New Roman" w:hAnsi="Times New Roman" w:cs="Times New Roman"/>
                <w:sz w:val="28"/>
                <w:szCs w:val="28"/>
                <w:lang w:val="uk-UA"/>
              </w:rPr>
              <w:t>183.3 цієї статті</w:t>
            </w:r>
            <w:r w:rsidRPr="000D75A2">
              <w:rPr>
                <w:rFonts w:ascii="Times New Roman" w:hAnsi="Times New Roman" w:cs="Times New Roman"/>
                <w:sz w:val="28"/>
                <w:szCs w:val="28"/>
              </w:rPr>
              <w:t>, можуть навести у заяві бажаний (запланований) день реєстрації як платника податку, що відповідає даті початку податкового періоду (календарний місяць), з якого такі особи вважатимуться платниками податку та матимуть право на складання податкових накладних.</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183.5</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15</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Звільняються від оподаткування операції з постачання послуг з перевезення (переміщення) пасажирів та вантажів транзитом через митну територію України, а також з постачання послуг, пов'язаних із таким перевезенням (переміщенням).</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197.8</w:t>
            </w:r>
          </w:p>
        </w:tc>
      </w:tr>
      <w:tr w:rsidR="000D75A2" w:rsidRPr="00BF6093"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16</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B55B96" w:rsidRDefault="000D75A2" w:rsidP="000D75A2">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lang w:val="uk-UA"/>
              </w:rPr>
              <w:t>У разі відсутності підстав для відмови у реєстрації особи як платника податку контролюючий орган зобов’язаний протягом трьох робочих днів після надходження реєстраційної заяви до контролюючого органу внести до реєстру платників податку запис про реєстрацію такої особи як платника податку</w:t>
            </w:r>
          </w:p>
        </w:tc>
        <w:tc>
          <w:tcPr>
            <w:tcW w:w="1560" w:type="dxa"/>
            <w:gridSpan w:val="2"/>
            <w:shd w:val="clear" w:color="auto" w:fill="auto"/>
            <w:tcMar>
              <w:top w:w="100" w:type="dxa"/>
              <w:left w:w="100" w:type="dxa"/>
              <w:bottom w:w="100" w:type="dxa"/>
              <w:right w:w="100" w:type="dxa"/>
            </w:tcMar>
          </w:tcPr>
          <w:p w:rsidR="00167155" w:rsidRPr="00B55B96"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183.9</w:t>
            </w:r>
          </w:p>
        </w:tc>
      </w:tr>
      <w:tr w:rsidR="000D75A2" w:rsidRPr="00BF6093"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17</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B55B96" w:rsidRDefault="000D75A2" w:rsidP="000D75A2">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lang w:val="uk-UA"/>
              </w:rPr>
              <w:t>Звільняються від оподаткування операції з організації літніх мовних курсів, шкіл, семінарів; групових та індивідуальних занять фізичною культурою та спортом на стадіонах, у спортивних залах і плавальних басейнах, на тенісних кортах для дітей, учнів і студентів;</w:t>
            </w:r>
          </w:p>
        </w:tc>
        <w:tc>
          <w:tcPr>
            <w:tcW w:w="1560" w:type="dxa"/>
            <w:gridSpan w:val="2"/>
            <w:shd w:val="clear" w:color="auto" w:fill="auto"/>
            <w:tcMar>
              <w:top w:w="100" w:type="dxa"/>
              <w:left w:w="100" w:type="dxa"/>
              <w:bottom w:w="100" w:type="dxa"/>
              <w:right w:w="100" w:type="dxa"/>
            </w:tcMar>
          </w:tcPr>
          <w:p w:rsidR="00167155" w:rsidRPr="00B55B96"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197.1.2 п.й)</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18</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З моменту анулювання реєстрації особи як платника податку така особа позбавляється права на віднесення сум податку до податкового кредиту, складання податкових накладних.</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184.5</w:t>
            </w:r>
          </w:p>
        </w:tc>
      </w:tr>
      <w:tr w:rsidR="000D75A2" w:rsidRPr="000D75A2"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19</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Звільняються від оподаткування операції з постачання будівельно-монтажних робіт з будівництва доступного житла та житла, що будується за державні кошти.</w:t>
            </w:r>
          </w:p>
        </w:tc>
        <w:tc>
          <w:tcPr>
            <w:tcW w:w="1560" w:type="dxa"/>
            <w:gridSpan w:val="2"/>
            <w:shd w:val="clear" w:color="auto" w:fill="auto"/>
            <w:tcMar>
              <w:top w:w="100" w:type="dxa"/>
              <w:left w:w="100" w:type="dxa"/>
              <w:bottom w:w="100" w:type="dxa"/>
              <w:right w:w="100" w:type="dxa"/>
            </w:tcMar>
          </w:tcPr>
          <w:p w:rsidR="00167155" w:rsidRPr="00BF6093"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197.15</w:t>
            </w:r>
          </w:p>
        </w:tc>
      </w:tr>
      <w:tr w:rsidR="000D75A2" w:rsidRPr="00BF6093" w:rsidTr="00782B6C">
        <w:tc>
          <w:tcPr>
            <w:tcW w:w="567" w:type="dxa"/>
            <w:shd w:val="clear" w:color="auto" w:fill="auto"/>
            <w:tcMar>
              <w:top w:w="100" w:type="dxa"/>
              <w:left w:w="100" w:type="dxa"/>
              <w:bottom w:w="100" w:type="dxa"/>
              <w:right w:w="100" w:type="dxa"/>
            </w:tcMar>
          </w:tcPr>
          <w:p w:rsidR="0016715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20</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167155" w:rsidRPr="00B55B96" w:rsidRDefault="000D75A2" w:rsidP="000D75A2">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lang w:val="uk-UA"/>
              </w:rPr>
              <w:t>Звільняються від оподаткування операції з постачання продуктів дитячого харчування та товарів дитячого асортименту для немовлят за переліком, затвердженим Кабінетом Міністрів України.</w:t>
            </w:r>
          </w:p>
        </w:tc>
        <w:tc>
          <w:tcPr>
            <w:tcW w:w="1560" w:type="dxa"/>
            <w:gridSpan w:val="2"/>
            <w:shd w:val="clear" w:color="auto" w:fill="auto"/>
            <w:tcMar>
              <w:top w:w="100" w:type="dxa"/>
              <w:left w:w="100" w:type="dxa"/>
              <w:bottom w:w="100" w:type="dxa"/>
              <w:right w:w="100" w:type="dxa"/>
            </w:tcMar>
          </w:tcPr>
          <w:p w:rsidR="00167155" w:rsidRPr="00B55B96" w:rsidRDefault="00BF609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197.1.1</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2</w:t>
            </w:r>
            <w:r w:rsidR="002E31D5" w:rsidRPr="000D75A2">
              <w:rPr>
                <w:rFonts w:ascii="Times New Roman" w:hAnsi="Times New Roman" w:cs="Times New Roman"/>
                <w:sz w:val="28"/>
                <w:szCs w:val="28"/>
              </w:rPr>
              <w:t>1</w:t>
            </w:r>
            <w:r w:rsidRPr="000D75A2">
              <w:rPr>
                <w:rFonts w:ascii="Times New Roman" w:hAnsi="Times New Roman" w:cs="Times New Roman"/>
                <w:sz w:val="28"/>
                <w:szCs w:val="28"/>
                <w:lang w:val="uk-UA"/>
              </w:rPr>
              <w:t>.</w:t>
            </w:r>
          </w:p>
        </w:tc>
        <w:tc>
          <w:tcPr>
            <w:tcW w:w="9072" w:type="dxa"/>
            <w:shd w:val="clear" w:color="auto" w:fill="auto"/>
            <w:tcMar>
              <w:top w:w="100" w:type="dxa"/>
              <w:left w:w="100" w:type="dxa"/>
              <w:bottom w:w="100" w:type="dxa"/>
              <w:right w:w="100" w:type="dxa"/>
            </w:tcMar>
          </w:tcPr>
          <w:p w:rsidR="002E31D5" w:rsidRPr="000D75A2" w:rsidRDefault="002E31D5" w:rsidP="00B55B96">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 xml:space="preserve">У </w:t>
            </w:r>
            <w:r w:rsidR="00B55B96">
              <w:rPr>
                <w:rFonts w:ascii="Times New Roman" w:hAnsi="Times New Roman" w:cs="Times New Roman"/>
                <w:sz w:val="28"/>
                <w:szCs w:val="28"/>
                <w:lang w:val="uk-UA"/>
              </w:rPr>
              <w:t xml:space="preserve">податковій накладній </w:t>
            </w:r>
            <w:r w:rsidRPr="000D75A2">
              <w:rPr>
                <w:rFonts w:ascii="Times New Roman" w:hAnsi="Times New Roman" w:cs="Times New Roman"/>
                <w:sz w:val="28"/>
                <w:szCs w:val="28"/>
              </w:rPr>
              <w:t xml:space="preserve">-  код товару згідно з УКТ ЗЕД, для послуг - код послуги згідно з Державним класифікатором продукції та послуг; платники податків, крім випадків постачання підакцизних товарів та товарів, ввезених на митну територію України, мають право зазначати код товару згідно з УКТ ЗЕД або код послуги згідно з Державним класифікатором продукції та послуг не повністю, але не менше ніж чотири перших цифри відповідного коду; </w:t>
            </w:r>
          </w:p>
        </w:tc>
        <w:tc>
          <w:tcPr>
            <w:tcW w:w="1560" w:type="dxa"/>
            <w:gridSpan w:val="2"/>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201.1 п.і)</w:t>
            </w:r>
          </w:p>
        </w:tc>
      </w:tr>
      <w:tr w:rsidR="000D75A2" w:rsidRPr="00BF6093" w:rsidTr="00782B6C">
        <w:tc>
          <w:tcPr>
            <w:tcW w:w="567" w:type="dxa"/>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2</w:t>
            </w:r>
            <w:r w:rsidR="000D75A2" w:rsidRPr="000D75A2">
              <w:rPr>
                <w:rFonts w:ascii="Times New Roman" w:hAnsi="Times New Roman" w:cs="Times New Roman"/>
                <w:sz w:val="28"/>
                <w:szCs w:val="28"/>
                <w:lang w:val="uk-UA"/>
              </w:rPr>
              <w:t>2.</w:t>
            </w:r>
          </w:p>
        </w:tc>
        <w:tc>
          <w:tcPr>
            <w:tcW w:w="9072" w:type="dxa"/>
            <w:shd w:val="clear" w:color="auto" w:fill="auto"/>
            <w:tcMar>
              <w:top w:w="100" w:type="dxa"/>
              <w:left w:w="100" w:type="dxa"/>
              <w:bottom w:w="100" w:type="dxa"/>
              <w:right w:w="100" w:type="dxa"/>
            </w:tcMar>
          </w:tcPr>
          <w:p w:rsidR="002E31D5" w:rsidRPr="00B55B96" w:rsidRDefault="002E31D5" w:rsidP="000D75A2">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lang w:val="uk-UA"/>
              </w:rPr>
              <w:t xml:space="preserve"> Для операцій, що оподатковуються, і операцій, звільнених від оподаткування, складаються окремі податкові накладні.</w:t>
            </w:r>
          </w:p>
        </w:tc>
        <w:tc>
          <w:tcPr>
            <w:tcW w:w="1560" w:type="dxa"/>
            <w:gridSpan w:val="2"/>
            <w:shd w:val="clear" w:color="auto" w:fill="auto"/>
            <w:tcMar>
              <w:top w:w="100" w:type="dxa"/>
              <w:left w:w="100" w:type="dxa"/>
              <w:bottom w:w="100" w:type="dxa"/>
              <w:right w:w="100" w:type="dxa"/>
            </w:tcMar>
          </w:tcPr>
          <w:p w:rsidR="002E31D5" w:rsidRPr="00B55B96"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201.5</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2</w:t>
            </w:r>
            <w:r w:rsidR="002E31D5" w:rsidRPr="000D75A2">
              <w:rPr>
                <w:rFonts w:ascii="Times New Roman" w:hAnsi="Times New Roman" w:cs="Times New Roman"/>
                <w:sz w:val="28"/>
                <w:szCs w:val="28"/>
              </w:rPr>
              <w:t>3</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Не дає права на віднесення сум податку до податкового кредиту податкова накладна, складена платником, звільненим від сплати податку за рішенням суду, після набрання чинності таким рішенням суду.</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201.9</w:t>
            </w:r>
          </w:p>
        </w:tc>
      </w:tr>
      <w:tr w:rsidR="000D75A2" w:rsidRPr="00BF6093"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2</w:t>
            </w:r>
            <w:r w:rsidR="002E31D5" w:rsidRPr="000D75A2">
              <w:rPr>
                <w:rFonts w:ascii="Times New Roman" w:hAnsi="Times New Roman" w:cs="Times New Roman"/>
                <w:sz w:val="28"/>
                <w:szCs w:val="28"/>
              </w:rPr>
              <w:t>4</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B55B96" w:rsidRDefault="002E31D5" w:rsidP="000D75A2">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lang w:val="uk-UA"/>
              </w:rPr>
              <w:t xml:space="preserve">У разі використання платниками для розрахунків із споживачами реєстраторів розрахункових операцій та/або програмних реєстраторів розрахункових операцій касовий чек повинен містити дані про загальну суму коштів, що підлягає сплаті покупцем з урахуванням податку, та суму </w:t>
            </w:r>
            <w:r w:rsidRPr="00B55B96">
              <w:rPr>
                <w:rFonts w:ascii="Times New Roman" w:hAnsi="Times New Roman" w:cs="Times New Roman"/>
                <w:sz w:val="28"/>
                <w:szCs w:val="28"/>
                <w:lang w:val="uk-UA"/>
              </w:rPr>
              <w:lastRenderedPageBreak/>
              <w:t>цього податку, що сплачується у складі загальної суми.</w:t>
            </w:r>
          </w:p>
        </w:tc>
        <w:tc>
          <w:tcPr>
            <w:tcW w:w="1554" w:type="dxa"/>
            <w:shd w:val="clear" w:color="auto" w:fill="auto"/>
            <w:tcMar>
              <w:top w:w="100" w:type="dxa"/>
              <w:left w:w="100" w:type="dxa"/>
              <w:bottom w:w="100" w:type="dxa"/>
              <w:right w:w="100" w:type="dxa"/>
            </w:tcMar>
          </w:tcPr>
          <w:p w:rsidR="002E31D5" w:rsidRPr="00B55B96"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201.11 п.б)</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2</w:t>
            </w:r>
            <w:r w:rsidR="002E31D5" w:rsidRPr="000D75A2">
              <w:rPr>
                <w:rFonts w:ascii="Times New Roman" w:hAnsi="Times New Roman" w:cs="Times New Roman"/>
                <w:sz w:val="28"/>
                <w:szCs w:val="28"/>
              </w:rPr>
              <w:t>5</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У разі ввезення товарів на митну територію України документом, що посвідчує право на віднесення сум податку до податкового кредиту, вважається митна декларація, оформлена відповідно до вимог законодавства, яка підтверджує сплату податку.</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201.12</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2</w:t>
            </w:r>
            <w:r w:rsidR="002E31D5" w:rsidRPr="000D75A2">
              <w:rPr>
                <w:rFonts w:ascii="Times New Roman" w:hAnsi="Times New Roman" w:cs="Times New Roman"/>
                <w:sz w:val="28"/>
                <w:szCs w:val="28"/>
              </w:rPr>
              <w:t>6</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Податкова накладна складається на кожне повне або часткове постачання товарів/послуг, а також на суму коштів, що надійшли на поточний рахунок як попередня оплата (аванс).</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201.17</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2</w:t>
            </w:r>
            <w:r w:rsidR="002E31D5" w:rsidRPr="000D75A2">
              <w:rPr>
                <w:rFonts w:ascii="Times New Roman" w:hAnsi="Times New Roman" w:cs="Times New Roman"/>
                <w:sz w:val="28"/>
                <w:szCs w:val="28"/>
              </w:rPr>
              <w:t>7</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При здійсненні операцій з постачання товарів/послуг платник податку - продавець товарів/послуг зобов’язаний в установлені терміни скласти податкову накладну, зареєструвати її в Єдиному реєстрі податкових накладних та надати покупцю за його вимогою.</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201.10</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2</w:t>
            </w:r>
            <w:r w:rsidR="002E31D5" w:rsidRPr="000D75A2">
              <w:rPr>
                <w:rFonts w:ascii="Times New Roman" w:hAnsi="Times New Roman" w:cs="Times New Roman"/>
                <w:sz w:val="28"/>
                <w:szCs w:val="28"/>
              </w:rPr>
              <w:t>8</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 xml:space="preserve">Підтвердженням продавцю про прийняття його податкової накладної та/або розрахунку коригування до Єдиного реєстру податкових накладних є квитанція в електронному вигляді у текстовому форматі, яка надсилається протягом операційного дня. </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201.10</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2</w:t>
            </w:r>
            <w:r w:rsidR="002E31D5" w:rsidRPr="000D75A2">
              <w:rPr>
                <w:rFonts w:ascii="Times New Roman" w:hAnsi="Times New Roman" w:cs="Times New Roman"/>
                <w:sz w:val="28"/>
                <w:szCs w:val="28"/>
              </w:rPr>
              <w:t>9</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Виявлення розбіжностей даних податкової декларації та даних Єдиного реєстру податкових накладних є підставою для проведення контролюючими органами документальної позапланової виїзної перевірки продавця та у відповідних випадках покупця товарів/послуг.</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201.10</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3</w:t>
            </w:r>
            <w:r w:rsidR="002E31D5" w:rsidRPr="000D75A2">
              <w:rPr>
                <w:rFonts w:ascii="Times New Roman" w:hAnsi="Times New Roman" w:cs="Times New Roman"/>
                <w:sz w:val="28"/>
                <w:szCs w:val="28"/>
              </w:rPr>
              <w:t>0</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 xml:space="preserve"> Форма та порядок заповнення податкової накладної затверджуються центральним органом виконавчої влади, що забезпечує формування та реалізує державну фінансову політику</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201.2</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3</w:t>
            </w:r>
            <w:r w:rsidR="002E31D5" w:rsidRPr="000D75A2">
              <w:rPr>
                <w:rFonts w:ascii="Times New Roman" w:hAnsi="Times New Roman" w:cs="Times New Roman"/>
                <w:sz w:val="28"/>
                <w:szCs w:val="28"/>
              </w:rPr>
              <w:t>1</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Реєстрація податкової накладної/розрахунку коригування в Єдиному реєстрі податкових накладних може бути зупинена в порядку та на підставах, визначених Кабінетом Міністрів України.</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201.16</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3</w:t>
            </w:r>
            <w:r w:rsidR="002E31D5" w:rsidRPr="000D75A2">
              <w:rPr>
                <w:rFonts w:ascii="Times New Roman" w:hAnsi="Times New Roman" w:cs="Times New Roman"/>
                <w:sz w:val="28"/>
                <w:szCs w:val="28"/>
              </w:rPr>
              <w:t>2</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Якщо придбані та/або виготовлені товари/послуги, необоротні активи частково використовуються в оподатковуваних операціях, а частково - ні, платник податку зобов’язаний нарахувати податкові зобов’язання виходячи з бази оподаткування, визначеної відповідно до п. 189.1 ст. 189 ПКУ, та скласти не пізніше останнього дня звітного (податкового) періоду і зареєструвати зведену податкову накладну в Єдиному реєстрі податкових накладних на загальну суму частки сплаченого (нарахованого) податку під час їх придбання або виготовлення, яка відповідає частці використання таких товарів/послуг, необоротних активів в неоподатковуваних операціях.</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199.1</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3</w:t>
            </w:r>
            <w:r w:rsidR="002E31D5" w:rsidRPr="000D75A2">
              <w:rPr>
                <w:rFonts w:ascii="Times New Roman" w:hAnsi="Times New Roman" w:cs="Times New Roman"/>
                <w:sz w:val="28"/>
                <w:szCs w:val="28"/>
              </w:rPr>
              <w:t>3</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 xml:space="preserve">Платник податку зобов'язаний нарахувати податкові зобов'язання виходячи з бази оподаткування, визначеної відповідно до </w:t>
            </w:r>
            <w:hyperlink r:id="rId5" w:anchor="n4565">
              <w:r w:rsidRPr="000D75A2">
                <w:rPr>
                  <w:rFonts w:ascii="Times New Roman" w:hAnsi="Times New Roman" w:cs="Times New Roman"/>
                  <w:sz w:val="28"/>
                  <w:szCs w:val="28"/>
                </w:rPr>
                <w:t>пункту 189.1</w:t>
              </w:r>
            </w:hyperlink>
            <w:r w:rsidRPr="000D75A2">
              <w:rPr>
                <w:rFonts w:ascii="Times New Roman" w:hAnsi="Times New Roman" w:cs="Times New Roman"/>
                <w:sz w:val="28"/>
                <w:szCs w:val="28"/>
              </w:rPr>
              <w:t xml:space="preserve"> статті 189 цього Кодексу, та скласти не пізніше останнього дня звітного (податкового) періоду і зареєструвати в Єдиному реєстрі податкових накладних в терміни, встановлені цим Кодексом для такої реєстрації, зведену податкову накладну за товарами/послугами, необоротними активами, придбаними/виготовленими з податком на додану вартість</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198.5</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lastRenderedPageBreak/>
              <w:t>3</w:t>
            </w:r>
            <w:r w:rsidR="002E31D5" w:rsidRPr="000D75A2">
              <w:rPr>
                <w:rFonts w:ascii="Times New Roman" w:hAnsi="Times New Roman" w:cs="Times New Roman"/>
                <w:sz w:val="28"/>
                <w:szCs w:val="28"/>
              </w:rPr>
              <w:t>4</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highlight w:val="white"/>
              </w:rPr>
              <w:t>При цьому база оподаткування операцій з постачання товарів/послуг не може бути нижче ціни придбання таких товарів/послуг, база оподаткування операцій з постачання самостійно виготовлених товарів/послуг не може бути нижче звичайних цін, а база оподаткування операцій з постачання необоротних активів не може бути нижче балансової (залишкової) вартості за даними бухгалтерського обліку, що склалася станом на початок звітного (податкового) періоду, протягом якого здійснюються такі операції</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188.1</w:t>
            </w:r>
          </w:p>
        </w:tc>
      </w:tr>
      <w:tr w:rsidR="000D75A2" w:rsidRPr="00BF6093"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3</w:t>
            </w:r>
            <w:r w:rsidR="002E31D5" w:rsidRPr="000D75A2">
              <w:rPr>
                <w:rFonts w:ascii="Times New Roman" w:hAnsi="Times New Roman" w:cs="Times New Roman"/>
                <w:sz w:val="28"/>
                <w:szCs w:val="28"/>
              </w:rPr>
              <w:t>5</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B55B96" w:rsidRDefault="002E31D5" w:rsidP="00B55B96">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highlight w:val="white"/>
                <w:lang w:val="uk-UA"/>
              </w:rPr>
              <w:t>Не є об'єктом оподаткування</w:t>
            </w:r>
            <w:r w:rsidR="00B55B96">
              <w:rPr>
                <w:rFonts w:ascii="Times New Roman" w:hAnsi="Times New Roman" w:cs="Times New Roman"/>
                <w:sz w:val="28"/>
                <w:szCs w:val="28"/>
                <w:highlight w:val="white"/>
                <w:lang w:val="uk-UA"/>
              </w:rPr>
              <w:t xml:space="preserve"> операції з </w:t>
            </w:r>
            <w:r w:rsidRPr="00B55B96">
              <w:rPr>
                <w:rFonts w:ascii="Times New Roman" w:hAnsi="Times New Roman" w:cs="Times New Roman"/>
                <w:sz w:val="28"/>
                <w:szCs w:val="28"/>
                <w:highlight w:val="white"/>
                <w:lang w:val="uk-UA"/>
              </w:rPr>
              <w:t>виплат у грошовій формі заробітної плати (інших прирівняних до неї виплат), а також пенсій, стипендій, субсидій, дотацій за рахунок бюджетів або Пенсійного фонду України чи інших фондів загальнообов'язкового соціального страхування (крім тих, що надаються у майновій формі);</w:t>
            </w:r>
          </w:p>
        </w:tc>
        <w:tc>
          <w:tcPr>
            <w:tcW w:w="1554" w:type="dxa"/>
            <w:shd w:val="clear" w:color="auto" w:fill="auto"/>
            <w:tcMar>
              <w:top w:w="100" w:type="dxa"/>
              <w:left w:w="100" w:type="dxa"/>
              <w:bottom w:w="100" w:type="dxa"/>
              <w:right w:w="100" w:type="dxa"/>
            </w:tcMar>
          </w:tcPr>
          <w:p w:rsidR="002E31D5" w:rsidRPr="00B55B96"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196.1.6</w:t>
            </w:r>
          </w:p>
        </w:tc>
      </w:tr>
      <w:tr w:rsidR="000D75A2" w:rsidRPr="00BF6093"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3</w:t>
            </w:r>
            <w:r w:rsidR="002E31D5" w:rsidRPr="000D75A2">
              <w:rPr>
                <w:rFonts w:ascii="Times New Roman" w:hAnsi="Times New Roman" w:cs="Times New Roman"/>
                <w:sz w:val="28"/>
                <w:szCs w:val="28"/>
              </w:rPr>
              <w:t>6</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B55B96" w:rsidRDefault="002E31D5" w:rsidP="000D75A2">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highlight w:val="white"/>
                <w:lang w:val="uk-UA"/>
              </w:rPr>
              <w:t>У разі якщо основні виробничі або невиробничі засоби ліквідуються за самостійним рішенням платника податку, така ліквідація для цілей оподаткування розглядається як постачання таких основних виробничих або невиробничих засобів за звичайними цінами, але не нижче балансової вартості на момент ліквідації.</w:t>
            </w:r>
          </w:p>
        </w:tc>
        <w:tc>
          <w:tcPr>
            <w:tcW w:w="1554" w:type="dxa"/>
            <w:shd w:val="clear" w:color="auto" w:fill="auto"/>
            <w:tcMar>
              <w:top w:w="100" w:type="dxa"/>
              <w:left w:w="100" w:type="dxa"/>
              <w:bottom w:w="100" w:type="dxa"/>
              <w:right w:w="100" w:type="dxa"/>
            </w:tcMar>
          </w:tcPr>
          <w:p w:rsidR="002E31D5" w:rsidRPr="00B55B96"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189.9</w:t>
            </w:r>
          </w:p>
        </w:tc>
      </w:tr>
      <w:tr w:rsidR="000D75A2" w:rsidRPr="00BF6093"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3</w:t>
            </w:r>
            <w:r w:rsidR="002E31D5" w:rsidRPr="000D75A2">
              <w:rPr>
                <w:rFonts w:ascii="Times New Roman" w:hAnsi="Times New Roman" w:cs="Times New Roman"/>
                <w:sz w:val="28"/>
                <w:szCs w:val="28"/>
              </w:rPr>
              <w:t>7</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B55B96" w:rsidRDefault="002E31D5" w:rsidP="000D75A2">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lang w:val="uk-UA"/>
              </w:rPr>
              <w:t>Платники податку зобов'язані вести окремий облік операцій з постачання та придбання товарів/послуг, які підлягають оподаткуванню, а також які не є об'єктами оподаткування та звільнені від оподаткування згідно з цим розділом.</w:t>
            </w:r>
          </w:p>
        </w:tc>
        <w:tc>
          <w:tcPr>
            <w:tcW w:w="1554" w:type="dxa"/>
            <w:shd w:val="clear" w:color="auto" w:fill="auto"/>
            <w:tcMar>
              <w:top w:w="100" w:type="dxa"/>
              <w:left w:w="100" w:type="dxa"/>
              <w:bottom w:w="100" w:type="dxa"/>
              <w:right w:w="100" w:type="dxa"/>
            </w:tcMar>
          </w:tcPr>
          <w:p w:rsidR="002E31D5" w:rsidRPr="00B55B96"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201.14</w:t>
            </w:r>
          </w:p>
        </w:tc>
      </w:tr>
      <w:tr w:rsidR="000D75A2" w:rsidRPr="00BF6093"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3</w:t>
            </w:r>
            <w:r w:rsidR="002E31D5" w:rsidRPr="000D75A2">
              <w:rPr>
                <w:rFonts w:ascii="Times New Roman" w:hAnsi="Times New Roman" w:cs="Times New Roman"/>
                <w:sz w:val="28"/>
                <w:szCs w:val="28"/>
              </w:rPr>
              <w:t>8</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B55B96" w:rsidRDefault="002E31D5" w:rsidP="000D75A2">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lang w:val="uk-UA"/>
              </w:rPr>
              <w:t>Податкова накладна, що містить помилки в реквізитах, визначених пунктом 201.1 цієї статті (крім коду товару згідно з УКТ ЗЕД), які не заважають ідентифікувати здійснену операцію, її зміст (товар/послугу, що постачаються), період, сторони та суму податкових зобов’язань, є підставою для віднесення покупцем сум податку до податкового кредиту.</w:t>
            </w:r>
          </w:p>
        </w:tc>
        <w:tc>
          <w:tcPr>
            <w:tcW w:w="1554" w:type="dxa"/>
            <w:shd w:val="clear" w:color="auto" w:fill="auto"/>
            <w:tcMar>
              <w:top w:w="100" w:type="dxa"/>
              <w:left w:w="100" w:type="dxa"/>
              <w:bottom w:w="100" w:type="dxa"/>
              <w:right w:w="100" w:type="dxa"/>
            </w:tcMar>
          </w:tcPr>
          <w:p w:rsidR="002E31D5" w:rsidRPr="00B55B96"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201.10</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3</w:t>
            </w:r>
            <w:r w:rsidR="002E31D5" w:rsidRPr="000D75A2">
              <w:rPr>
                <w:rFonts w:ascii="Times New Roman" w:hAnsi="Times New Roman" w:cs="Times New Roman"/>
                <w:sz w:val="28"/>
                <w:szCs w:val="28"/>
              </w:rPr>
              <w:t>9</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F41639" w:rsidP="00F41639">
            <w:pPr>
              <w:widowControl w:val="0"/>
              <w:spacing w:line="240" w:lineRule="auto"/>
              <w:jc w:val="both"/>
              <w:rPr>
                <w:rFonts w:ascii="Times New Roman" w:hAnsi="Times New Roman" w:cs="Times New Roman"/>
                <w:sz w:val="28"/>
                <w:szCs w:val="28"/>
              </w:rPr>
            </w:pPr>
            <w:r>
              <w:rPr>
                <w:rFonts w:ascii="Times New Roman" w:hAnsi="Times New Roman" w:cs="Times New Roman"/>
                <w:sz w:val="28"/>
                <w:szCs w:val="28"/>
                <w:highlight w:val="white"/>
                <w:lang w:val="uk-UA"/>
              </w:rPr>
              <w:t xml:space="preserve">Дата виникнення податкових зобов’язань з постачання товарів/послуг вважається дата </w:t>
            </w:r>
            <w:r w:rsidR="002E31D5" w:rsidRPr="000D75A2">
              <w:rPr>
                <w:rFonts w:ascii="Times New Roman" w:hAnsi="Times New Roman" w:cs="Times New Roman"/>
                <w:sz w:val="28"/>
                <w:szCs w:val="28"/>
                <w:highlight w:val="white"/>
              </w:rPr>
              <w:t>відвантаження товарів, а в разі експорту товарів - дата оформлення митної декларації, що засвідчує факт перетинання митного кордону України, оформлена відповідно до вимог митного законодавства, а для послуг - дата оформлення документа, що засвідчує факт постачання послуг платником податку.</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187.1 п.б)</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4</w:t>
            </w:r>
            <w:r w:rsidR="002E31D5" w:rsidRPr="000D75A2">
              <w:rPr>
                <w:rFonts w:ascii="Times New Roman" w:hAnsi="Times New Roman" w:cs="Times New Roman"/>
                <w:sz w:val="28"/>
                <w:szCs w:val="28"/>
              </w:rPr>
              <w:t>0</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Зведені результати такого обліку відображаються в податкових деклараціях, форма яких встановлюється у порядку, передбаченому статтею 46 цього Кодексу.</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201.15</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4</w:t>
            </w:r>
            <w:r w:rsidR="002E31D5" w:rsidRPr="000D75A2">
              <w:rPr>
                <w:rFonts w:ascii="Times New Roman" w:hAnsi="Times New Roman" w:cs="Times New Roman"/>
                <w:sz w:val="28"/>
                <w:szCs w:val="28"/>
              </w:rPr>
              <w:t>1</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F41639">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highlight w:val="white"/>
              </w:rPr>
              <w:t>Якщо після постачання товарів/послуг здійснюється будь-яка зміна суми компенсації їх вартості, включаючи наступний за постачанням перегляд цін, перерахунок у випадках повернення товарів/послуг особі, яка їх надала, або при поверненні постачальником суми попередньої оплати товарів/послуг, суми податкових зобов’язань та податкового кредиту постачальника та отримувача підлягають відповідному коригуванню на підставі розрахунку коригування до податкової накладної, складеному в порядку, встановленому для податкових накладних, та зареєстрованому в Єдиному реєстрі податкових накладних.</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192.1</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lastRenderedPageBreak/>
              <w:t>4</w:t>
            </w:r>
            <w:r w:rsidR="002E31D5" w:rsidRPr="000D75A2">
              <w:rPr>
                <w:rFonts w:ascii="Times New Roman" w:hAnsi="Times New Roman" w:cs="Times New Roman"/>
                <w:sz w:val="28"/>
                <w:szCs w:val="28"/>
              </w:rPr>
              <w:t>2</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F41639">
            <w:pPr>
              <w:widowControl w:val="0"/>
              <w:shd w:val="clear" w:color="auto" w:fill="FFFFFF"/>
              <w:spacing w:after="160" w:line="240" w:lineRule="auto"/>
              <w:jc w:val="both"/>
              <w:rPr>
                <w:rFonts w:ascii="Times New Roman" w:hAnsi="Times New Roman" w:cs="Times New Roman"/>
                <w:sz w:val="28"/>
                <w:szCs w:val="28"/>
              </w:rPr>
            </w:pPr>
            <w:r w:rsidRPr="000D75A2">
              <w:rPr>
                <w:rFonts w:ascii="Times New Roman" w:hAnsi="Times New Roman" w:cs="Times New Roman"/>
                <w:sz w:val="28"/>
                <w:szCs w:val="28"/>
              </w:rPr>
              <w:t>Якщо внаслідок такого перерахунку відбувається зменшення суми компенсації на користь платника податку - постачальника, то:</w:t>
            </w:r>
          </w:p>
          <w:p w:rsidR="002E31D5" w:rsidRPr="000D75A2" w:rsidRDefault="002E31D5" w:rsidP="00F41639">
            <w:pPr>
              <w:widowControl w:val="0"/>
              <w:shd w:val="clear" w:color="auto" w:fill="FFFFFF"/>
              <w:spacing w:after="160" w:line="240" w:lineRule="auto"/>
              <w:jc w:val="both"/>
              <w:rPr>
                <w:rFonts w:ascii="Times New Roman" w:hAnsi="Times New Roman" w:cs="Times New Roman"/>
                <w:sz w:val="28"/>
                <w:szCs w:val="28"/>
              </w:rPr>
            </w:pPr>
            <w:r w:rsidRPr="000D75A2">
              <w:rPr>
                <w:rFonts w:ascii="Times New Roman" w:hAnsi="Times New Roman" w:cs="Times New Roman"/>
                <w:sz w:val="28"/>
                <w:szCs w:val="28"/>
              </w:rPr>
              <w:t>а) постачальник відповідно зменшує суму податкових зобов'язань за результатами податкового періоду, протягом якого був проведений такий перерахунок;</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192.1.1</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4</w:t>
            </w:r>
            <w:r w:rsidR="002E31D5" w:rsidRPr="000D75A2">
              <w:rPr>
                <w:rFonts w:ascii="Times New Roman" w:hAnsi="Times New Roman" w:cs="Times New Roman"/>
                <w:sz w:val="28"/>
                <w:szCs w:val="28"/>
              </w:rPr>
              <w:t>3</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F41639">
            <w:pPr>
              <w:widowControl w:val="0"/>
              <w:shd w:val="clear" w:color="auto" w:fill="FFFFFF"/>
              <w:spacing w:after="160" w:line="240" w:lineRule="auto"/>
              <w:jc w:val="both"/>
              <w:rPr>
                <w:rFonts w:ascii="Times New Roman" w:hAnsi="Times New Roman" w:cs="Times New Roman"/>
                <w:sz w:val="28"/>
                <w:szCs w:val="28"/>
              </w:rPr>
            </w:pPr>
            <w:r w:rsidRPr="000D75A2">
              <w:rPr>
                <w:rFonts w:ascii="Times New Roman" w:hAnsi="Times New Roman" w:cs="Times New Roman"/>
                <w:sz w:val="28"/>
                <w:szCs w:val="28"/>
              </w:rPr>
              <w:t>Якщо внаслідок такого перерахунку відбувається збільшення суми компенсації на користь платника податку - постачальника, то:</w:t>
            </w:r>
          </w:p>
          <w:p w:rsidR="002E31D5" w:rsidRPr="000D75A2" w:rsidRDefault="002E31D5" w:rsidP="00F41639">
            <w:pPr>
              <w:widowControl w:val="0"/>
              <w:shd w:val="clear" w:color="auto" w:fill="FFFFFF"/>
              <w:spacing w:after="160" w:line="240" w:lineRule="auto"/>
              <w:jc w:val="both"/>
              <w:rPr>
                <w:rFonts w:ascii="Times New Roman" w:hAnsi="Times New Roman" w:cs="Times New Roman"/>
                <w:sz w:val="28"/>
                <w:szCs w:val="28"/>
              </w:rPr>
            </w:pPr>
            <w:r w:rsidRPr="000D75A2">
              <w:rPr>
                <w:rFonts w:ascii="Times New Roman" w:hAnsi="Times New Roman" w:cs="Times New Roman"/>
                <w:sz w:val="28"/>
                <w:szCs w:val="28"/>
              </w:rPr>
              <w:t>а) постачальник відповідно збільшує суму податкових зобов'язань за результатами податкового періоду, протягом якого був проведений такий перерахунок;</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192.1.2</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4</w:t>
            </w:r>
            <w:r w:rsidR="002E31D5" w:rsidRPr="000D75A2">
              <w:rPr>
                <w:rFonts w:ascii="Times New Roman" w:hAnsi="Times New Roman" w:cs="Times New Roman"/>
                <w:sz w:val="28"/>
                <w:szCs w:val="28"/>
              </w:rPr>
              <w:t>4</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highlight w:val="white"/>
              </w:rPr>
              <w:t>Зменшення суми податкових зобов’язань платника податку - постачальника - оператора телекомунікацій у разі відмови абонента від передплачених, але не отриманих телекомунікаційних послуг дозволяється при перерахуванні частини суми передоплати телекомунікаційних послуг у якості благодійної пожертви при виконанні благодійного телекомунікаційного повідомлення за дорученням абонента.</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192.2</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4</w:t>
            </w:r>
            <w:r w:rsidR="002E31D5" w:rsidRPr="000D75A2">
              <w:rPr>
                <w:rFonts w:ascii="Times New Roman" w:hAnsi="Times New Roman" w:cs="Times New Roman"/>
                <w:sz w:val="28"/>
                <w:szCs w:val="28"/>
              </w:rPr>
              <w:t>5</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highlight w:val="white"/>
              </w:rPr>
              <w:t>Результат перерахунку податкових зобов'язань і податкового кредиту постачальника та отримувача відображається у складі податкової декларації за звітний податковий період у порядку, визначеному центральним органом виконавчої влади, що забезпечує формування та реалізує державну фінансову політику.</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192.3</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bookmarkStart w:id="0" w:name="_gjdgxs" w:colFirst="0" w:colLast="0"/>
            <w:bookmarkEnd w:id="0"/>
            <w:r w:rsidRPr="000D75A2">
              <w:rPr>
                <w:rFonts w:ascii="Times New Roman" w:hAnsi="Times New Roman" w:cs="Times New Roman"/>
                <w:sz w:val="28"/>
                <w:szCs w:val="28"/>
                <w:lang w:val="uk-UA"/>
              </w:rPr>
              <w:t>46.</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 xml:space="preserve">До податкового кредиту відносяться суми податку, сплачені/нараховані у разі здійснення операцій з: а) придбання або виготовлення товарів та послуг; </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198.1 п.а)</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47.</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Датою віднесення сум податку до податкового кредиту вважається дата тієї події, що відбулася раніше: дата списання коштів з банківського рахунка платника податку на оплату товарів/послуг; дата отримання платником податку товарів/послуг.</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198.2</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48.</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 xml:space="preserve">Нарахування податкового кредиту здійснюється незалежно від того, чи такі товари/послуги та основні фонди почали використовуватися в оподатковуваних операціях </w:t>
            </w:r>
            <w:proofErr w:type="gramStart"/>
            <w:r w:rsidRPr="000D75A2">
              <w:rPr>
                <w:rFonts w:ascii="Times New Roman" w:hAnsi="Times New Roman" w:cs="Times New Roman"/>
                <w:sz w:val="28"/>
                <w:szCs w:val="28"/>
              </w:rPr>
              <w:t>у межах</w:t>
            </w:r>
            <w:proofErr w:type="gramEnd"/>
            <w:r w:rsidRPr="000D75A2">
              <w:rPr>
                <w:rFonts w:ascii="Times New Roman" w:hAnsi="Times New Roman" w:cs="Times New Roman"/>
                <w:sz w:val="28"/>
                <w:szCs w:val="28"/>
              </w:rPr>
              <w:t xml:space="preserve"> провадження господарської діяльності платника податку протягом звітного податкового періоду, а також від того, чи здійснював платник податку оподатковувані операції протягом такого звітного податкового періоду. </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198.3</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49.</w:t>
            </w:r>
          </w:p>
        </w:tc>
        <w:tc>
          <w:tcPr>
            <w:tcW w:w="9078" w:type="dxa"/>
            <w:gridSpan w:val="2"/>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У разі якщо платник податку не включив у відповідному звітному періоді до податкового кредиту суму податку на додану вартість на підставі отриманих податкових накладних/розрахунків коригування до таких податкових накладних, зареєстрованих в Єдиному реєстрі податкових накладних, таке право зберігається за ним протягом 1095 календарних днів з дати складення податкової накладної/розрахунку коригування.</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198.6</w:t>
            </w:r>
          </w:p>
        </w:tc>
      </w:tr>
      <w:tr w:rsidR="000D75A2" w:rsidRPr="000D75A2" w:rsidTr="00782B6C">
        <w:tc>
          <w:tcPr>
            <w:tcW w:w="567" w:type="dxa"/>
            <w:shd w:val="clear" w:color="auto" w:fill="auto"/>
            <w:tcMar>
              <w:top w:w="100" w:type="dxa"/>
              <w:left w:w="100" w:type="dxa"/>
              <w:bottom w:w="100" w:type="dxa"/>
              <w:right w:w="100" w:type="dxa"/>
            </w:tcMar>
          </w:tcPr>
          <w:p w:rsidR="002E31D5" w:rsidRPr="000D75A2" w:rsidRDefault="002E31D5"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5</w:t>
            </w:r>
            <w:r w:rsidR="000D75A2" w:rsidRPr="000D75A2">
              <w:rPr>
                <w:rFonts w:ascii="Times New Roman" w:hAnsi="Times New Roman" w:cs="Times New Roman"/>
                <w:sz w:val="28"/>
                <w:szCs w:val="28"/>
                <w:lang w:val="uk-UA"/>
              </w:rPr>
              <w:t>0.</w:t>
            </w:r>
          </w:p>
        </w:tc>
        <w:tc>
          <w:tcPr>
            <w:tcW w:w="9078" w:type="dxa"/>
            <w:gridSpan w:val="2"/>
            <w:shd w:val="clear" w:color="auto" w:fill="auto"/>
            <w:tcMar>
              <w:top w:w="100" w:type="dxa"/>
              <w:left w:w="100" w:type="dxa"/>
              <w:bottom w:w="100" w:type="dxa"/>
              <w:right w:w="100" w:type="dxa"/>
            </w:tcMar>
          </w:tcPr>
          <w:p w:rsidR="002E31D5" w:rsidRPr="00F41639" w:rsidRDefault="002E31D5"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rPr>
              <w:t xml:space="preserve">Суми податку, сплачені (нараховані) у зв’язку з придбанням товарів/послуг, зазначені в податкових накладних/розрахунках </w:t>
            </w:r>
            <w:r w:rsidRPr="000D75A2">
              <w:rPr>
                <w:rFonts w:ascii="Times New Roman" w:hAnsi="Times New Roman" w:cs="Times New Roman"/>
                <w:sz w:val="28"/>
                <w:szCs w:val="28"/>
              </w:rPr>
              <w:lastRenderedPageBreak/>
              <w:t xml:space="preserve">коригування до таких податкових накладних, зареєстрованих в Єдиному реєстрі податкових накладних з порушенням строку реєстрації, включаються до податкового кредиту за звітний податковий період, в якому зареєстровано податкові накладні/розрахунки коригування до таких податкових накладних в Єдиному реєстрі податкових накладних, але не пізніше ніж </w:t>
            </w:r>
            <w:r w:rsidR="00F41639">
              <w:rPr>
                <w:rFonts w:ascii="Times New Roman" w:hAnsi="Times New Roman" w:cs="Times New Roman"/>
                <w:sz w:val="28"/>
                <w:szCs w:val="28"/>
                <w:lang w:val="uk-UA"/>
              </w:rPr>
              <w:t xml:space="preserve">через </w:t>
            </w:r>
            <w:r w:rsidR="00F41639" w:rsidRPr="000D75A2">
              <w:rPr>
                <w:rFonts w:ascii="Times New Roman" w:hAnsi="Times New Roman" w:cs="Times New Roman"/>
                <w:sz w:val="28"/>
                <w:szCs w:val="28"/>
              </w:rPr>
              <w:t>1095 календарних днів з дати складення податкової накладної/розрахунку коригування.</w:t>
            </w:r>
          </w:p>
        </w:tc>
        <w:tc>
          <w:tcPr>
            <w:tcW w:w="1554" w:type="dxa"/>
            <w:shd w:val="clear" w:color="auto" w:fill="auto"/>
            <w:tcMar>
              <w:top w:w="100" w:type="dxa"/>
              <w:left w:w="100" w:type="dxa"/>
              <w:bottom w:w="100" w:type="dxa"/>
              <w:right w:w="100" w:type="dxa"/>
            </w:tcMar>
          </w:tcPr>
          <w:p w:rsidR="002E31D5"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198.6</w:t>
            </w:r>
          </w:p>
        </w:tc>
      </w:tr>
      <w:tr w:rsidR="000D75A2" w:rsidRPr="00BF6093"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5</w:t>
            </w:r>
            <w:r w:rsidR="00782B6C" w:rsidRPr="000D75A2">
              <w:rPr>
                <w:rFonts w:ascii="Times New Roman" w:hAnsi="Times New Roman" w:cs="Times New Roman"/>
                <w:sz w:val="28"/>
                <w:szCs w:val="28"/>
              </w:rPr>
              <w:t>1</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F41639" w:rsidRDefault="00F41639" w:rsidP="00F41639">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Датою виникнення податкових зобов’язань з постачання товарів/послуг вважається д</w:t>
            </w:r>
            <w:r w:rsidR="00782B6C" w:rsidRPr="00F41639">
              <w:rPr>
                <w:rFonts w:ascii="Times New Roman" w:hAnsi="Times New Roman" w:cs="Times New Roman"/>
                <w:sz w:val="28"/>
                <w:szCs w:val="28"/>
                <w:lang w:val="uk-UA"/>
              </w:rPr>
              <w:t xml:space="preserve">ата зарахування коштів від покупця/замовника на банківський рахунок платника податку як оплата товарів/послуг, що підлягають постачанню, а в разі постачання товарів/послуг за готівку - дата оприбуткування коштів у касі платника податку, а в разі відсутності такої - дата інкасації готівки у банківській установі, що обслуговує платника податку; </w:t>
            </w:r>
          </w:p>
        </w:tc>
        <w:tc>
          <w:tcPr>
            <w:tcW w:w="1554" w:type="dxa"/>
            <w:shd w:val="clear" w:color="auto" w:fill="auto"/>
            <w:tcMar>
              <w:top w:w="100" w:type="dxa"/>
              <w:left w:w="100" w:type="dxa"/>
              <w:bottom w:w="100" w:type="dxa"/>
              <w:right w:w="100" w:type="dxa"/>
            </w:tcMar>
          </w:tcPr>
          <w:p w:rsidR="00782B6C" w:rsidRPr="00F41639"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187.1</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5</w:t>
            </w:r>
            <w:r w:rsidR="00782B6C" w:rsidRPr="000D75A2">
              <w:rPr>
                <w:rFonts w:ascii="Times New Roman" w:hAnsi="Times New Roman" w:cs="Times New Roman"/>
                <w:sz w:val="28"/>
                <w:szCs w:val="28"/>
              </w:rPr>
              <w:t>2</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0D75A2" w:rsidRDefault="00F41639" w:rsidP="000D75A2">
            <w:pPr>
              <w:widowControl w:val="0"/>
              <w:spacing w:line="240" w:lineRule="auto"/>
              <w:jc w:val="both"/>
              <w:rPr>
                <w:rFonts w:ascii="Times New Roman" w:hAnsi="Times New Roman" w:cs="Times New Roman"/>
                <w:sz w:val="28"/>
                <w:szCs w:val="28"/>
              </w:rPr>
            </w:pPr>
            <w:r>
              <w:rPr>
                <w:rFonts w:ascii="Times New Roman" w:hAnsi="Times New Roman" w:cs="Times New Roman"/>
                <w:sz w:val="28"/>
                <w:szCs w:val="28"/>
                <w:lang w:val="uk-UA"/>
              </w:rPr>
              <w:t>П</w:t>
            </w:r>
            <w:r w:rsidR="00782B6C" w:rsidRPr="000D75A2">
              <w:rPr>
                <w:rFonts w:ascii="Times New Roman" w:hAnsi="Times New Roman" w:cs="Times New Roman"/>
                <w:sz w:val="28"/>
                <w:szCs w:val="28"/>
              </w:rPr>
              <w:t>остачання товарів, місце постачання яких розташоване на митній території України, відповідно до статті 186 цього Кодексу, у тому числі операції з безоплатної передачі та з передачі права власності на об'єкти застави позичальнику (кредитору), на товари, що передаються на умовах товарного кредиту, а також з передачі об'єкта фінансового лізингу в користування лізингоотримувачу/орендарю;</w:t>
            </w:r>
          </w:p>
        </w:tc>
        <w:tc>
          <w:tcPr>
            <w:tcW w:w="1554" w:type="dxa"/>
            <w:shd w:val="clear" w:color="auto" w:fill="auto"/>
            <w:tcMar>
              <w:top w:w="100" w:type="dxa"/>
              <w:left w:w="100" w:type="dxa"/>
              <w:bottom w:w="100" w:type="dxa"/>
              <w:right w:w="100" w:type="dxa"/>
            </w:tcMar>
          </w:tcPr>
          <w:p w:rsidR="00782B6C"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185.1</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5</w:t>
            </w:r>
            <w:r w:rsidR="00782B6C" w:rsidRPr="000D75A2">
              <w:rPr>
                <w:rFonts w:ascii="Times New Roman" w:hAnsi="Times New Roman" w:cs="Times New Roman"/>
                <w:sz w:val="28"/>
                <w:szCs w:val="28"/>
              </w:rPr>
              <w:t>3</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0D75A2" w:rsidRDefault="00782B6C"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14 відсотків по операціях з постачання на митній території України та ввезення на митну територію України сільськогосподарської продукції, що класифікується за такими кодами згідно з УКТ ЗЕД: 0102, 0103, 0104 10, 0401 (в частині молока незбираного), 1001, 1002, 1003, 1004, 1005, 1201, 1204 00, 1205, 1206 00, 1207, 1212 91, крім операцій з ввезення на митну територію України товарів, визначених у пункті 197.18 статті 197 цього Кодексу.</w:t>
            </w:r>
          </w:p>
        </w:tc>
        <w:tc>
          <w:tcPr>
            <w:tcW w:w="1554" w:type="dxa"/>
            <w:shd w:val="clear" w:color="auto" w:fill="auto"/>
            <w:tcMar>
              <w:top w:w="100" w:type="dxa"/>
              <w:left w:w="100" w:type="dxa"/>
              <w:bottom w:w="100" w:type="dxa"/>
              <w:right w:w="100" w:type="dxa"/>
            </w:tcMar>
          </w:tcPr>
          <w:p w:rsidR="00782B6C"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193.1</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5</w:t>
            </w:r>
            <w:r w:rsidR="00782B6C" w:rsidRPr="000D75A2">
              <w:rPr>
                <w:rFonts w:ascii="Times New Roman" w:hAnsi="Times New Roman" w:cs="Times New Roman"/>
                <w:sz w:val="28"/>
                <w:szCs w:val="28"/>
              </w:rPr>
              <w:t>4</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0D75A2" w:rsidRDefault="00782B6C"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Попередня (авансова) оплата вартості товарів, що вивозяться за межі митної території України, не впливає на податкові зобов’язання експортера</w:t>
            </w:r>
          </w:p>
        </w:tc>
        <w:tc>
          <w:tcPr>
            <w:tcW w:w="1554" w:type="dxa"/>
            <w:shd w:val="clear" w:color="auto" w:fill="auto"/>
            <w:tcMar>
              <w:top w:w="100" w:type="dxa"/>
              <w:left w:w="100" w:type="dxa"/>
              <w:bottom w:w="100" w:type="dxa"/>
              <w:right w:w="100" w:type="dxa"/>
            </w:tcMar>
          </w:tcPr>
          <w:p w:rsidR="00782B6C"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187.11</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5</w:t>
            </w:r>
            <w:r w:rsidR="00782B6C" w:rsidRPr="000D75A2">
              <w:rPr>
                <w:rFonts w:ascii="Times New Roman" w:hAnsi="Times New Roman" w:cs="Times New Roman"/>
                <w:sz w:val="28"/>
                <w:szCs w:val="28"/>
              </w:rPr>
              <w:t>5</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3F1F52" w:rsidRDefault="003F1F5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Місцем постачання товарів є:</w:t>
            </w:r>
          </w:p>
        </w:tc>
        <w:tc>
          <w:tcPr>
            <w:tcW w:w="1554" w:type="dxa"/>
            <w:shd w:val="clear" w:color="auto" w:fill="auto"/>
            <w:tcMar>
              <w:top w:w="100" w:type="dxa"/>
              <w:left w:w="100" w:type="dxa"/>
              <w:bottom w:w="100" w:type="dxa"/>
              <w:right w:w="100" w:type="dxa"/>
            </w:tcMar>
          </w:tcPr>
          <w:p w:rsidR="00782B6C" w:rsidRPr="00235962"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186.1</w:t>
            </w:r>
          </w:p>
        </w:tc>
      </w:tr>
      <w:tr w:rsidR="000D75A2" w:rsidRPr="00BF6093"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56.</w:t>
            </w:r>
          </w:p>
        </w:tc>
        <w:tc>
          <w:tcPr>
            <w:tcW w:w="9078" w:type="dxa"/>
            <w:gridSpan w:val="2"/>
            <w:shd w:val="clear" w:color="auto" w:fill="auto"/>
            <w:tcMar>
              <w:top w:w="100" w:type="dxa"/>
              <w:left w:w="100" w:type="dxa"/>
              <w:bottom w:w="100" w:type="dxa"/>
              <w:right w:w="100" w:type="dxa"/>
            </w:tcMar>
          </w:tcPr>
          <w:p w:rsidR="00782B6C" w:rsidRPr="00B55B96" w:rsidRDefault="003F1F52" w:rsidP="000D75A2">
            <w:pPr>
              <w:widowControl w:val="0"/>
              <w:spacing w:line="240"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rPr>
              <w:t>Я</w:t>
            </w:r>
            <w:r w:rsidR="00782B6C" w:rsidRPr="00B55B96">
              <w:rPr>
                <w:rFonts w:ascii="Times New Roman" w:eastAsia="Times New Roman" w:hAnsi="Times New Roman" w:cs="Times New Roman"/>
                <w:sz w:val="28"/>
                <w:szCs w:val="28"/>
                <w:lang w:val="uk-UA"/>
              </w:rPr>
              <w:t>кщо податкова реєстрація особи анулюється в інший день, ніж останній день календарного місяця, то останнім звітним (податковим) періодом є період, який розпочинається з першого дня такого місяця та закінчується днем такого анулювання</w:t>
            </w:r>
            <w:r>
              <w:rPr>
                <w:rFonts w:ascii="Times New Roman" w:eastAsia="Times New Roman" w:hAnsi="Times New Roman" w:cs="Times New Roman"/>
                <w:sz w:val="28"/>
                <w:szCs w:val="28"/>
                <w:lang w:val="uk-UA"/>
              </w:rPr>
              <w:t>.</w:t>
            </w:r>
          </w:p>
        </w:tc>
        <w:tc>
          <w:tcPr>
            <w:tcW w:w="1554" w:type="dxa"/>
            <w:shd w:val="clear" w:color="auto" w:fill="auto"/>
            <w:tcMar>
              <w:top w:w="100" w:type="dxa"/>
              <w:left w:w="100" w:type="dxa"/>
              <w:bottom w:w="100" w:type="dxa"/>
              <w:right w:w="100" w:type="dxa"/>
            </w:tcMar>
          </w:tcPr>
          <w:p w:rsidR="00782B6C" w:rsidRPr="00B55B96" w:rsidRDefault="00235962"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202.1 п.б)</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57.</w:t>
            </w:r>
          </w:p>
        </w:tc>
        <w:tc>
          <w:tcPr>
            <w:tcW w:w="9078" w:type="dxa"/>
            <w:gridSpan w:val="2"/>
            <w:shd w:val="clear" w:color="auto" w:fill="auto"/>
            <w:tcMar>
              <w:top w:w="100" w:type="dxa"/>
              <w:left w:w="100" w:type="dxa"/>
              <w:bottom w:w="100" w:type="dxa"/>
              <w:right w:w="100" w:type="dxa"/>
            </w:tcMar>
          </w:tcPr>
          <w:p w:rsidR="00782B6C" w:rsidRPr="000D75A2" w:rsidRDefault="00782B6C" w:rsidP="000D75A2">
            <w:pPr>
              <w:widowControl w:val="0"/>
              <w:spacing w:line="240" w:lineRule="auto"/>
              <w:jc w:val="both"/>
              <w:rPr>
                <w:rFonts w:ascii="Times New Roman" w:hAnsi="Times New Roman" w:cs="Times New Roman"/>
                <w:sz w:val="28"/>
                <w:szCs w:val="28"/>
              </w:rPr>
            </w:pPr>
            <w:r w:rsidRPr="000D75A2">
              <w:rPr>
                <w:rFonts w:ascii="Times New Roman" w:eastAsia="Times New Roman" w:hAnsi="Times New Roman" w:cs="Times New Roman"/>
                <w:sz w:val="28"/>
                <w:szCs w:val="28"/>
              </w:rPr>
              <w:t>Сума податкового зобов’язання, зазначена платником податку в поданій ним податковій декларації, підлягає сплаті протягом 10 календарних днів, що настають за останнім днем відповідного граничного строку, передбаченого пунктом 203.1 цієї статті для подання податкової декларації.</w:t>
            </w:r>
          </w:p>
        </w:tc>
        <w:tc>
          <w:tcPr>
            <w:tcW w:w="1554" w:type="dxa"/>
            <w:shd w:val="clear" w:color="auto" w:fill="auto"/>
            <w:tcMar>
              <w:top w:w="100" w:type="dxa"/>
              <w:left w:w="100" w:type="dxa"/>
              <w:bottom w:w="100" w:type="dxa"/>
              <w:right w:w="100" w:type="dxa"/>
            </w:tcMar>
          </w:tcPr>
          <w:p w:rsidR="00782B6C" w:rsidRPr="009B400A" w:rsidRDefault="009B400A"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203.2</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58.</w:t>
            </w:r>
          </w:p>
        </w:tc>
        <w:tc>
          <w:tcPr>
            <w:tcW w:w="9078" w:type="dxa"/>
            <w:gridSpan w:val="2"/>
            <w:shd w:val="clear" w:color="auto" w:fill="auto"/>
            <w:tcMar>
              <w:top w:w="100" w:type="dxa"/>
              <w:left w:w="100" w:type="dxa"/>
              <w:bottom w:w="100" w:type="dxa"/>
              <w:right w:w="100" w:type="dxa"/>
            </w:tcMar>
          </w:tcPr>
          <w:p w:rsidR="00782B6C" w:rsidRPr="000D75A2" w:rsidRDefault="00782B6C" w:rsidP="003F1F52">
            <w:pPr>
              <w:widowControl w:val="0"/>
              <w:shd w:val="clear" w:color="auto" w:fill="FFFFFF"/>
              <w:spacing w:line="240" w:lineRule="auto"/>
              <w:jc w:val="both"/>
              <w:rPr>
                <w:rFonts w:ascii="Times New Roman" w:eastAsia="Times New Roman" w:hAnsi="Times New Roman" w:cs="Times New Roman"/>
                <w:sz w:val="28"/>
                <w:szCs w:val="28"/>
              </w:rPr>
            </w:pPr>
            <w:r w:rsidRPr="000D75A2">
              <w:rPr>
                <w:rFonts w:ascii="Times New Roman" w:eastAsia="Times New Roman" w:hAnsi="Times New Roman" w:cs="Times New Roman"/>
                <w:sz w:val="28"/>
                <w:szCs w:val="28"/>
              </w:rPr>
              <w:t xml:space="preserve">При позитивному значенні суми, розрахованої згідно з </w:t>
            </w:r>
            <w:hyperlink r:id="rId6" w:anchor="n4988">
              <w:r w:rsidRPr="000D75A2">
                <w:rPr>
                  <w:rFonts w:ascii="Times New Roman" w:eastAsia="Times New Roman" w:hAnsi="Times New Roman" w:cs="Times New Roman"/>
                  <w:sz w:val="28"/>
                  <w:szCs w:val="28"/>
                </w:rPr>
                <w:t>пунктом 200.1</w:t>
              </w:r>
            </w:hyperlink>
            <w:r w:rsidRPr="000D75A2">
              <w:rPr>
                <w:rFonts w:ascii="Times New Roman" w:eastAsia="Times New Roman" w:hAnsi="Times New Roman" w:cs="Times New Roman"/>
                <w:sz w:val="28"/>
                <w:szCs w:val="28"/>
              </w:rPr>
              <w:t xml:space="preserve"> цієї статті, така сума підлягає сплаті (перерахуванню) до бюджету у строки, встановлені цим розділом.</w:t>
            </w:r>
          </w:p>
        </w:tc>
        <w:tc>
          <w:tcPr>
            <w:tcW w:w="1554" w:type="dxa"/>
            <w:shd w:val="clear" w:color="auto" w:fill="auto"/>
            <w:tcMar>
              <w:top w:w="100" w:type="dxa"/>
              <w:left w:w="100" w:type="dxa"/>
              <w:bottom w:w="100" w:type="dxa"/>
              <w:right w:w="100" w:type="dxa"/>
            </w:tcMar>
          </w:tcPr>
          <w:p w:rsidR="00782B6C" w:rsidRPr="009B400A" w:rsidRDefault="009B400A"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200.2</w:t>
            </w:r>
          </w:p>
        </w:tc>
      </w:tr>
      <w:tr w:rsidR="000D75A2" w:rsidRPr="00B55B96"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59.</w:t>
            </w:r>
          </w:p>
        </w:tc>
        <w:tc>
          <w:tcPr>
            <w:tcW w:w="9078" w:type="dxa"/>
            <w:gridSpan w:val="2"/>
            <w:shd w:val="clear" w:color="auto" w:fill="auto"/>
            <w:tcMar>
              <w:top w:w="100" w:type="dxa"/>
              <w:left w:w="100" w:type="dxa"/>
              <w:bottom w:w="100" w:type="dxa"/>
              <w:right w:w="100" w:type="dxa"/>
            </w:tcMar>
          </w:tcPr>
          <w:p w:rsidR="00782B6C" w:rsidRPr="00B55B96" w:rsidRDefault="003F1F52" w:rsidP="003F1F5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Місцем постачання послуг є:</w:t>
            </w:r>
          </w:p>
        </w:tc>
        <w:tc>
          <w:tcPr>
            <w:tcW w:w="1554" w:type="dxa"/>
            <w:shd w:val="clear" w:color="auto" w:fill="auto"/>
            <w:tcMar>
              <w:top w:w="100" w:type="dxa"/>
              <w:left w:w="100" w:type="dxa"/>
              <w:bottom w:w="100" w:type="dxa"/>
              <w:right w:w="100" w:type="dxa"/>
            </w:tcMar>
          </w:tcPr>
          <w:p w:rsidR="00782B6C" w:rsidRPr="00B55B96" w:rsidRDefault="009B400A"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186.2</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lastRenderedPageBreak/>
              <w:t>60.</w:t>
            </w:r>
          </w:p>
        </w:tc>
        <w:tc>
          <w:tcPr>
            <w:tcW w:w="9078" w:type="dxa"/>
            <w:gridSpan w:val="2"/>
            <w:shd w:val="clear" w:color="auto" w:fill="auto"/>
            <w:tcMar>
              <w:top w:w="100" w:type="dxa"/>
              <w:left w:w="100" w:type="dxa"/>
              <w:bottom w:w="100" w:type="dxa"/>
              <w:right w:w="100" w:type="dxa"/>
            </w:tcMar>
          </w:tcPr>
          <w:p w:rsidR="00782B6C" w:rsidRPr="000D75A2" w:rsidRDefault="00782B6C" w:rsidP="000D75A2">
            <w:pPr>
              <w:widowControl w:val="0"/>
              <w:spacing w:line="240" w:lineRule="auto"/>
              <w:jc w:val="both"/>
              <w:rPr>
                <w:rFonts w:ascii="Times New Roman" w:hAnsi="Times New Roman" w:cs="Times New Roman"/>
                <w:sz w:val="28"/>
                <w:szCs w:val="28"/>
              </w:rPr>
            </w:pPr>
            <w:r w:rsidRPr="000D75A2">
              <w:rPr>
                <w:rFonts w:ascii="Times New Roman" w:eastAsia="Times New Roman" w:hAnsi="Times New Roman" w:cs="Times New Roman"/>
                <w:sz w:val="28"/>
                <w:szCs w:val="28"/>
              </w:rPr>
              <w:t>Податкова</w:t>
            </w:r>
            <w:hyperlink r:id="rId7" w:anchor="w1_59">
              <w:r w:rsidRPr="000D75A2">
                <w:rPr>
                  <w:rFonts w:ascii="Times New Roman" w:eastAsia="Times New Roman" w:hAnsi="Times New Roman" w:cs="Times New Roman"/>
                  <w:sz w:val="28"/>
                  <w:szCs w:val="28"/>
                </w:rPr>
                <w:t xml:space="preserve"> </w:t>
              </w:r>
            </w:hyperlink>
            <w:hyperlink r:id="rId8" w:anchor="w1_59">
              <w:r w:rsidRPr="000D75A2">
                <w:rPr>
                  <w:rFonts w:ascii="Times New Roman" w:eastAsia="Times New Roman" w:hAnsi="Times New Roman" w:cs="Times New Roman"/>
                  <w:sz w:val="28"/>
                  <w:szCs w:val="28"/>
                </w:rPr>
                <w:t>декларація</w:t>
              </w:r>
            </w:hyperlink>
            <w:r w:rsidRPr="000D75A2">
              <w:rPr>
                <w:rFonts w:ascii="Times New Roman" w:eastAsia="Times New Roman" w:hAnsi="Times New Roman" w:cs="Times New Roman"/>
                <w:sz w:val="28"/>
                <w:szCs w:val="28"/>
              </w:rPr>
              <w:t xml:space="preserve"> подається за базовий звітний (податковий) період, що дорівнює календарному місяцю, протягом 20 календарних днів, що настають за останнім календарним днем звітного (податкового) місяця.</w:t>
            </w:r>
          </w:p>
        </w:tc>
        <w:tc>
          <w:tcPr>
            <w:tcW w:w="1554" w:type="dxa"/>
            <w:shd w:val="clear" w:color="auto" w:fill="auto"/>
            <w:tcMar>
              <w:top w:w="100" w:type="dxa"/>
              <w:left w:w="100" w:type="dxa"/>
              <w:bottom w:w="100" w:type="dxa"/>
              <w:right w:w="100" w:type="dxa"/>
            </w:tcMar>
          </w:tcPr>
          <w:p w:rsidR="00782B6C" w:rsidRPr="009B400A" w:rsidRDefault="009B400A"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203.1</w:t>
            </w:r>
          </w:p>
        </w:tc>
      </w:tr>
      <w:tr w:rsidR="000D75A2" w:rsidRPr="00BF6093"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6</w:t>
            </w:r>
            <w:r w:rsidR="00782B6C" w:rsidRPr="000D75A2">
              <w:rPr>
                <w:rFonts w:ascii="Times New Roman" w:hAnsi="Times New Roman" w:cs="Times New Roman"/>
                <w:sz w:val="28"/>
                <w:szCs w:val="28"/>
              </w:rPr>
              <w:t>1</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B55B96" w:rsidRDefault="00782B6C" w:rsidP="000D75A2">
            <w:pPr>
              <w:widowControl w:val="0"/>
              <w:spacing w:line="240" w:lineRule="auto"/>
              <w:jc w:val="both"/>
              <w:rPr>
                <w:rFonts w:ascii="Times New Roman" w:hAnsi="Times New Roman" w:cs="Times New Roman"/>
                <w:sz w:val="28"/>
                <w:szCs w:val="28"/>
                <w:lang w:val="uk-UA"/>
              </w:rPr>
            </w:pPr>
            <w:r w:rsidRPr="00B55B96">
              <w:rPr>
                <w:rFonts w:ascii="Times New Roman" w:eastAsia="Times New Roman" w:hAnsi="Times New Roman" w:cs="Times New Roman"/>
                <w:sz w:val="28"/>
                <w:szCs w:val="28"/>
                <w:lang w:val="uk-UA"/>
              </w:rPr>
              <w:t xml:space="preserve"> </w:t>
            </w:r>
            <w:r w:rsidRPr="00B55B96">
              <w:rPr>
                <w:rFonts w:ascii="Times New Roman" w:hAnsi="Times New Roman" w:cs="Times New Roman"/>
                <w:sz w:val="28"/>
                <w:szCs w:val="28"/>
                <w:lang w:val="uk-UA"/>
              </w:rPr>
              <w:t>На підставі даних Реєстру заяв про повернення суми бюджетного відшкодування орган, що здійснює казначейське обслуговування бюджетних коштів, після дня набуття статусу узгодженої суми бюджетного відшкодування перераховує таку суму з бюджетного рахунка на поточний банківський рахунок платника податку в обслуговуючому банку та/або на бюджетні рахунки для перерахування у рахунок сплати грошових зобов’язань або погашення податкового боргу такого платника податку з інших платежів, що сплачуються до державного бюджету, протягом п’яти операційних днів.</w:t>
            </w:r>
          </w:p>
        </w:tc>
        <w:tc>
          <w:tcPr>
            <w:tcW w:w="1554" w:type="dxa"/>
            <w:shd w:val="clear" w:color="auto" w:fill="auto"/>
            <w:tcMar>
              <w:top w:w="100" w:type="dxa"/>
              <w:left w:w="100" w:type="dxa"/>
              <w:bottom w:w="100" w:type="dxa"/>
              <w:right w:w="100" w:type="dxa"/>
            </w:tcMar>
          </w:tcPr>
          <w:p w:rsidR="00782B6C" w:rsidRPr="00B55B96" w:rsidRDefault="009B400A"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200.13</w:t>
            </w:r>
          </w:p>
        </w:tc>
      </w:tr>
      <w:tr w:rsidR="000D75A2" w:rsidRPr="00BF6093"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6</w:t>
            </w:r>
            <w:r w:rsidR="00782B6C" w:rsidRPr="000D75A2">
              <w:rPr>
                <w:rFonts w:ascii="Times New Roman" w:hAnsi="Times New Roman" w:cs="Times New Roman"/>
                <w:sz w:val="28"/>
                <w:szCs w:val="28"/>
              </w:rPr>
              <w:t>2</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B55B96" w:rsidRDefault="00782B6C" w:rsidP="000D75A2">
            <w:pPr>
              <w:widowControl w:val="0"/>
              <w:spacing w:line="240" w:lineRule="auto"/>
              <w:jc w:val="both"/>
              <w:rPr>
                <w:rFonts w:ascii="Times New Roman" w:hAnsi="Times New Roman" w:cs="Times New Roman"/>
                <w:sz w:val="28"/>
                <w:szCs w:val="28"/>
                <w:lang w:val="uk-UA"/>
              </w:rPr>
            </w:pPr>
            <w:r w:rsidRPr="00B55B96">
              <w:rPr>
                <w:rFonts w:ascii="Times New Roman" w:hAnsi="Times New Roman" w:cs="Times New Roman"/>
                <w:sz w:val="28"/>
                <w:szCs w:val="28"/>
                <w:lang w:val="uk-UA"/>
              </w:rPr>
              <w:t>Після закінчення процедури адміністративного оскарження або набрання законної сили рішенням суду контролюючий орган на наступний робочий день після отримання відповідного рішення зобов’язаний внести до Реєстру заяв про повернення суми бюджетного відшкодування дані щодо узгодженої суми бюджетного відшкодування платник</w:t>
            </w:r>
          </w:p>
        </w:tc>
        <w:tc>
          <w:tcPr>
            <w:tcW w:w="1554" w:type="dxa"/>
            <w:shd w:val="clear" w:color="auto" w:fill="auto"/>
            <w:tcMar>
              <w:top w:w="100" w:type="dxa"/>
              <w:left w:w="100" w:type="dxa"/>
              <w:bottom w:w="100" w:type="dxa"/>
              <w:right w:w="100" w:type="dxa"/>
            </w:tcMar>
          </w:tcPr>
          <w:p w:rsidR="00782B6C" w:rsidRPr="00B55B96" w:rsidRDefault="009B400A"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200.15</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6</w:t>
            </w:r>
            <w:r w:rsidR="00782B6C" w:rsidRPr="000D75A2">
              <w:rPr>
                <w:rFonts w:ascii="Times New Roman" w:hAnsi="Times New Roman" w:cs="Times New Roman"/>
                <w:sz w:val="28"/>
                <w:szCs w:val="28"/>
              </w:rPr>
              <w:t>3</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3F1F52" w:rsidRDefault="003F1F52" w:rsidP="000D75A2">
            <w:pPr>
              <w:widowControl w:val="0"/>
              <w:shd w:val="clear" w:color="auto" w:fill="FFFFFF"/>
              <w:spacing w:line="240" w:lineRule="auto"/>
              <w:jc w:val="both"/>
              <w:rPr>
                <w:rFonts w:ascii="Times New Roman" w:eastAsia="Times New Roman" w:hAnsi="Times New Roman" w:cs="Times New Roman"/>
                <w:sz w:val="28"/>
                <w:szCs w:val="28"/>
                <w:lang w:val="uk-UA"/>
              </w:rPr>
            </w:pPr>
            <w:r>
              <w:rPr>
                <w:rFonts w:ascii="Times New Roman" w:hAnsi="Times New Roman" w:cs="Times New Roman"/>
                <w:sz w:val="28"/>
                <w:szCs w:val="28"/>
                <w:lang w:val="uk-UA"/>
              </w:rPr>
              <w:t>Електронне адміністрування податку на додану вартість</w:t>
            </w:r>
          </w:p>
        </w:tc>
        <w:tc>
          <w:tcPr>
            <w:tcW w:w="1554" w:type="dxa"/>
            <w:shd w:val="clear" w:color="auto" w:fill="auto"/>
            <w:tcMar>
              <w:top w:w="100" w:type="dxa"/>
              <w:left w:w="100" w:type="dxa"/>
              <w:bottom w:w="100" w:type="dxa"/>
              <w:right w:w="100" w:type="dxa"/>
            </w:tcMar>
          </w:tcPr>
          <w:p w:rsidR="00782B6C" w:rsidRPr="009B400A" w:rsidRDefault="009B400A"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200*1</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6</w:t>
            </w:r>
            <w:r w:rsidR="00782B6C" w:rsidRPr="000D75A2">
              <w:rPr>
                <w:rFonts w:ascii="Times New Roman" w:hAnsi="Times New Roman" w:cs="Times New Roman"/>
                <w:sz w:val="28"/>
                <w:szCs w:val="28"/>
              </w:rPr>
              <w:t>4</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0D75A2" w:rsidRDefault="008455CD" w:rsidP="008455CD">
            <w:pPr>
              <w:widowControl w:val="0"/>
              <w:spacing w:line="240" w:lineRule="auto"/>
              <w:jc w:val="both"/>
              <w:rPr>
                <w:rFonts w:ascii="Times New Roman" w:hAnsi="Times New Roman" w:cs="Times New Roman"/>
                <w:sz w:val="28"/>
                <w:szCs w:val="28"/>
              </w:rPr>
            </w:pPr>
            <w:r>
              <w:rPr>
                <w:rFonts w:ascii="Times New Roman" w:hAnsi="Times New Roman" w:cs="Times New Roman"/>
                <w:sz w:val="28"/>
                <w:szCs w:val="28"/>
              </w:rPr>
              <w:t>Якщо</w:t>
            </w:r>
            <w:r w:rsidR="00782B6C" w:rsidRPr="000D75A2">
              <w:rPr>
                <w:rFonts w:ascii="Times New Roman" w:hAnsi="Times New Roman" w:cs="Times New Roman"/>
                <w:sz w:val="28"/>
                <w:szCs w:val="28"/>
              </w:rPr>
              <w:t xml:space="preserve"> на відшкодування ПДВ</w:t>
            </w:r>
            <w:r w:rsidRPr="000D75A2">
              <w:rPr>
                <w:rFonts w:ascii="Times New Roman" w:hAnsi="Times New Roman" w:cs="Times New Roman"/>
                <w:sz w:val="28"/>
                <w:szCs w:val="28"/>
              </w:rPr>
              <w:t xml:space="preserve"> заявляється</w:t>
            </w:r>
            <w:r w:rsidR="00782B6C" w:rsidRPr="000D75A2">
              <w:rPr>
                <w:rFonts w:ascii="Times New Roman" w:hAnsi="Times New Roman" w:cs="Times New Roman"/>
                <w:sz w:val="28"/>
                <w:szCs w:val="28"/>
              </w:rPr>
              <w:t xml:space="preserve"> </w:t>
            </w:r>
            <w:r>
              <w:rPr>
                <w:rFonts w:ascii="Times New Roman" w:hAnsi="Times New Roman" w:cs="Times New Roman"/>
                <w:sz w:val="28"/>
                <w:szCs w:val="28"/>
                <w:lang w:val="uk-UA"/>
              </w:rPr>
              <w:t>сума</w:t>
            </w:r>
            <w:r w:rsidR="00782B6C" w:rsidRPr="000D75A2">
              <w:rPr>
                <w:rFonts w:ascii="Times New Roman" w:hAnsi="Times New Roman" w:cs="Times New Roman"/>
                <w:sz w:val="28"/>
                <w:szCs w:val="28"/>
              </w:rPr>
              <w:t xml:space="preserve"> понад 100 тис. грн, </w:t>
            </w:r>
            <w:r>
              <w:rPr>
                <w:rFonts w:ascii="Times New Roman" w:hAnsi="Times New Roman" w:cs="Times New Roman"/>
                <w:sz w:val="28"/>
                <w:szCs w:val="28"/>
                <w:lang w:val="uk-UA"/>
              </w:rPr>
              <w:t>контролюючий орган може здійснити</w:t>
            </w:r>
            <w:r w:rsidR="00782B6C" w:rsidRPr="000D75A2">
              <w:rPr>
                <w:rFonts w:ascii="Times New Roman" w:hAnsi="Times New Roman" w:cs="Times New Roman"/>
                <w:sz w:val="28"/>
                <w:szCs w:val="28"/>
              </w:rPr>
              <w:t xml:space="preserve"> документальн</w:t>
            </w:r>
            <w:r>
              <w:rPr>
                <w:rFonts w:ascii="Times New Roman" w:hAnsi="Times New Roman" w:cs="Times New Roman"/>
                <w:sz w:val="28"/>
                <w:szCs w:val="28"/>
                <w:lang w:val="uk-UA"/>
              </w:rPr>
              <w:t>у</w:t>
            </w:r>
            <w:r w:rsidR="00782B6C" w:rsidRPr="000D75A2">
              <w:rPr>
                <w:rFonts w:ascii="Times New Roman" w:hAnsi="Times New Roman" w:cs="Times New Roman"/>
                <w:sz w:val="28"/>
                <w:szCs w:val="28"/>
              </w:rPr>
              <w:t xml:space="preserve"> позапланов</w:t>
            </w:r>
            <w:r>
              <w:rPr>
                <w:rFonts w:ascii="Times New Roman" w:hAnsi="Times New Roman" w:cs="Times New Roman"/>
                <w:sz w:val="28"/>
                <w:szCs w:val="28"/>
                <w:lang w:val="uk-UA"/>
              </w:rPr>
              <w:t>у</w:t>
            </w:r>
            <w:r w:rsidR="00782B6C" w:rsidRPr="000D75A2">
              <w:rPr>
                <w:rFonts w:ascii="Times New Roman" w:hAnsi="Times New Roman" w:cs="Times New Roman"/>
                <w:sz w:val="28"/>
                <w:szCs w:val="28"/>
              </w:rPr>
              <w:t xml:space="preserve"> перевірк</w:t>
            </w:r>
            <w:r>
              <w:rPr>
                <w:rFonts w:ascii="Times New Roman" w:hAnsi="Times New Roman" w:cs="Times New Roman"/>
                <w:sz w:val="28"/>
                <w:szCs w:val="28"/>
                <w:lang w:val="uk-UA"/>
              </w:rPr>
              <w:t>у</w:t>
            </w:r>
            <w:r w:rsidR="00782B6C" w:rsidRPr="000D75A2">
              <w:rPr>
                <w:rFonts w:ascii="Times New Roman" w:hAnsi="Times New Roman" w:cs="Times New Roman"/>
                <w:sz w:val="28"/>
                <w:szCs w:val="28"/>
              </w:rPr>
              <w:t xml:space="preserve"> у строк 60 к. днів, які будуть наступними за граничним строком подачі податкової декларації</w:t>
            </w:r>
          </w:p>
        </w:tc>
        <w:tc>
          <w:tcPr>
            <w:tcW w:w="1554" w:type="dxa"/>
            <w:shd w:val="clear" w:color="auto" w:fill="auto"/>
            <w:tcMar>
              <w:top w:w="100" w:type="dxa"/>
              <w:left w:w="100" w:type="dxa"/>
              <w:bottom w:w="100" w:type="dxa"/>
              <w:right w:w="100" w:type="dxa"/>
            </w:tcMar>
          </w:tcPr>
          <w:p w:rsidR="00782B6C" w:rsidRDefault="005C7A80"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78.1.8</w:t>
            </w:r>
          </w:p>
          <w:p w:rsidR="005C7A80" w:rsidRPr="005C7A80" w:rsidRDefault="005C7A80"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200.11</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6</w:t>
            </w:r>
            <w:r w:rsidR="00782B6C" w:rsidRPr="000D75A2">
              <w:rPr>
                <w:rFonts w:ascii="Times New Roman" w:hAnsi="Times New Roman" w:cs="Times New Roman"/>
                <w:sz w:val="28"/>
                <w:szCs w:val="28"/>
              </w:rPr>
              <w:t>5</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0D75A2" w:rsidRDefault="00782B6C" w:rsidP="000D75A2">
            <w:pPr>
              <w:widowControl w:val="0"/>
              <w:spacing w:line="240" w:lineRule="auto"/>
              <w:jc w:val="both"/>
              <w:rPr>
                <w:rFonts w:ascii="Times New Roman" w:hAnsi="Times New Roman" w:cs="Times New Roman"/>
                <w:sz w:val="28"/>
                <w:szCs w:val="28"/>
              </w:rPr>
            </w:pPr>
            <w:r w:rsidRPr="000D75A2">
              <w:rPr>
                <w:rFonts w:ascii="Times New Roman" w:hAnsi="Times New Roman" w:cs="Times New Roman"/>
                <w:sz w:val="28"/>
                <w:szCs w:val="28"/>
              </w:rPr>
              <w:t>У разі з'ясування за результатами проведення перевірок факту, за яким платник податку не має права на отримання бюджетного відшкодування, надсилає платнику податку податкове повідомлення, в якому зазначаються підстави відмови в наданні бюджетного відшкодування.</w:t>
            </w:r>
          </w:p>
        </w:tc>
        <w:tc>
          <w:tcPr>
            <w:tcW w:w="1554" w:type="dxa"/>
            <w:shd w:val="clear" w:color="auto" w:fill="auto"/>
            <w:tcMar>
              <w:top w:w="100" w:type="dxa"/>
              <w:left w:w="100" w:type="dxa"/>
              <w:bottom w:w="100" w:type="dxa"/>
              <w:right w:w="100" w:type="dxa"/>
            </w:tcMar>
          </w:tcPr>
          <w:p w:rsidR="00782B6C" w:rsidRPr="005C7A80" w:rsidRDefault="005C7A80"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200.14 п.в)</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66.</w:t>
            </w:r>
          </w:p>
        </w:tc>
        <w:tc>
          <w:tcPr>
            <w:tcW w:w="9078" w:type="dxa"/>
            <w:gridSpan w:val="2"/>
            <w:shd w:val="clear" w:color="auto" w:fill="auto"/>
            <w:tcMar>
              <w:top w:w="100" w:type="dxa"/>
              <w:left w:w="100" w:type="dxa"/>
              <w:bottom w:w="100" w:type="dxa"/>
              <w:right w:w="100" w:type="dxa"/>
            </w:tcMar>
          </w:tcPr>
          <w:p w:rsidR="00782B6C" w:rsidRPr="000D75A2" w:rsidRDefault="00782B6C" w:rsidP="000D75A2">
            <w:pPr>
              <w:widowControl w:val="0"/>
              <w:spacing w:line="240" w:lineRule="auto"/>
              <w:jc w:val="both"/>
              <w:rPr>
                <w:rFonts w:ascii="Times New Roman" w:hAnsi="Times New Roman" w:cs="Times New Roman"/>
                <w:sz w:val="28"/>
                <w:szCs w:val="28"/>
              </w:rPr>
            </w:pPr>
            <w:r w:rsidRPr="000D75A2">
              <w:rPr>
                <w:rFonts w:ascii="Times New Roman" w:eastAsia="Times New Roman" w:hAnsi="Times New Roman" w:cs="Times New Roman"/>
                <w:sz w:val="28"/>
                <w:szCs w:val="28"/>
              </w:rPr>
              <w:t xml:space="preserve"> </w:t>
            </w:r>
            <w:r w:rsidRPr="000D75A2">
              <w:rPr>
                <w:rFonts w:ascii="Times New Roman" w:hAnsi="Times New Roman" w:cs="Times New Roman"/>
                <w:sz w:val="28"/>
                <w:szCs w:val="28"/>
              </w:rPr>
              <w:t>Платник податків під час проведення документальних планових та позапланових перевірок</w:t>
            </w:r>
            <w:r w:rsidRPr="000D75A2">
              <w:rPr>
                <w:rFonts w:ascii="Times New Roman" w:hAnsi="Times New Roman" w:cs="Times New Roman"/>
                <w:sz w:val="28"/>
                <w:szCs w:val="28"/>
                <w:highlight w:val="white"/>
              </w:rPr>
              <w:t xml:space="preserve"> не має права подавати уточ</w:t>
            </w:r>
            <w:r w:rsidRPr="000D75A2">
              <w:rPr>
                <w:rFonts w:ascii="Times New Roman" w:hAnsi="Times New Roman" w:cs="Times New Roman"/>
                <w:sz w:val="28"/>
                <w:szCs w:val="28"/>
              </w:rPr>
              <w:t>нюючі розрахунки до поданих ним раніше податкових декларацій за будь-який звітний (податковий) період з відповідного податку і збору, який перевіряється контролюючим органом.</w:t>
            </w:r>
          </w:p>
        </w:tc>
        <w:tc>
          <w:tcPr>
            <w:tcW w:w="1554" w:type="dxa"/>
            <w:shd w:val="clear" w:color="auto" w:fill="auto"/>
            <w:tcMar>
              <w:top w:w="100" w:type="dxa"/>
              <w:left w:w="100" w:type="dxa"/>
              <w:bottom w:w="100" w:type="dxa"/>
              <w:right w:w="100" w:type="dxa"/>
            </w:tcMar>
          </w:tcPr>
          <w:p w:rsidR="00782B6C" w:rsidRPr="005C7A80" w:rsidRDefault="005C7A80"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50.2</w:t>
            </w:r>
          </w:p>
        </w:tc>
      </w:tr>
      <w:tr w:rsidR="000D75A2" w:rsidRPr="00BF6093" w:rsidTr="005C7A80">
        <w:trPr>
          <w:trHeight w:val="1826"/>
        </w:trPr>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67.</w:t>
            </w:r>
          </w:p>
        </w:tc>
        <w:tc>
          <w:tcPr>
            <w:tcW w:w="9078" w:type="dxa"/>
            <w:gridSpan w:val="2"/>
            <w:shd w:val="clear" w:color="auto" w:fill="auto"/>
            <w:tcMar>
              <w:top w:w="100" w:type="dxa"/>
              <w:left w:w="100" w:type="dxa"/>
              <w:bottom w:w="100" w:type="dxa"/>
              <w:right w:w="100" w:type="dxa"/>
            </w:tcMar>
          </w:tcPr>
          <w:p w:rsidR="00782B6C" w:rsidRPr="005C7A80" w:rsidRDefault="005C7A80" w:rsidP="005C7A80">
            <w:pPr>
              <w:widowControl w:val="0"/>
              <w:spacing w:line="240" w:lineRule="auto"/>
              <w:jc w:val="both"/>
              <w:rPr>
                <w:rFonts w:ascii="Times New Roman" w:hAnsi="Times New Roman" w:cs="Times New Roman"/>
                <w:sz w:val="28"/>
                <w:szCs w:val="28"/>
                <w:highlight w:val="white"/>
                <w:lang w:val="uk-UA"/>
              </w:rPr>
            </w:pPr>
            <w:r w:rsidRPr="005C7A80">
              <w:rPr>
                <w:rFonts w:ascii="Times New Roman" w:hAnsi="Times New Roman" w:cs="Times New Roman"/>
                <w:color w:val="333333"/>
                <w:sz w:val="28"/>
                <w:szCs w:val="28"/>
                <w:shd w:val="clear" w:color="auto" w:fill="FFFFFF"/>
                <w:lang w:val="uk-UA"/>
              </w:rPr>
              <w:t>Платник податків, який самостійно (у тому числі за результатами електронної перевірки) виявляє факт заниження податкового зобов'язання минулих податкових періодів, зобов'язаний, за винятком випадків, установлених пунктом 50.2 цієї статті</w:t>
            </w:r>
            <w:r>
              <w:rPr>
                <w:rFonts w:ascii="Times New Roman" w:hAnsi="Times New Roman" w:cs="Times New Roman"/>
                <w:color w:val="333333"/>
                <w:sz w:val="28"/>
                <w:szCs w:val="28"/>
                <w:shd w:val="clear" w:color="auto" w:fill="FFFFFF"/>
                <w:lang w:val="uk-UA"/>
              </w:rPr>
              <w:t xml:space="preserve"> н</w:t>
            </w:r>
            <w:r w:rsidR="00782B6C" w:rsidRPr="005C7A80">
              <w:rPr>
                <w:rFonts w:ascii="Times New Roman" w:hAnsi="Times New Roman" w:cs="Times New Roman"/>
                <w:sz w:val="28"/>
                <w:szCs w:val="28"/>
                <w:lang w:val="uk-UA"/>
              </w:rPr>
              <w:t>адіслати уточнююч</w:t>
            </w:r>
            <w:r w:rsidR="00782B6C" w:rsidRPr="005C7A80">
              <w:rPr>
                <w:rFonts w:ascii="Times New Roman" w:hAnsi="Times New Roman" w:cs="Times New Roman"/>
                <w:sz w:val="28"/>
                <w:szCs w:val="28"/>
                <w:highlight w:val="white"/>
                <w:lang w:val="uk-UA"/>
              </w:rPr>
              <w:t xml:space="preserve">ий розрахунок і сплатити суму недоплати та штраф у розмірі трьох відсотків від такої суми до подання такого уточнюючого розрахунку. </w:t>
            </w:r>
          </w:p>
        </w:tc>
        <w:tc>
          <w:tcPr>
            <w:tcW w:w="1554" w:type="dxa"/>
            <w:shd w:val="clear" w:color="auto" w:fill="auto"/>
            <w:tcMar>
              <w:top w:w="100" w:type="dxa"/>
              <w:left w:w="100" w:type="dxa"/>
              <w:bottom w:w="100" w:type="dxa"/>
              <w:right w:w="100" w:type="dxa"/>
            </w:tcMar>
          </w:tcPr>
          <w:p w:rsidR="00782B6C" w:rsidRPr="00B55B96" w:rsidRDefault="005C7A80"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50.1 п.1)</w:t>
            </w:r>
          </w:p>
        </w:tc>
      </w:tr>
      <w:tr w:rsidR="000D75A2" w:rsidRPr="00963023" w:rsidTr="00782B6C">
        <w:tc>
          <w:tcPr>
            <w:tcW w:w="567" w:type="dxa"/>
            <w:shd w:val="clear" w:color="auto" w:fill="auto"/>
            <w:tcMar>
              <w:top w:w="100" w:type="dxa"/>
              <w:left w:w="100" w:type="dxa"/>
              <w:bottom w:w="100" w:type="dxa"/>
              <w:right w:w="100" w:type="dxa"/>
            </w:tcMar>
          </w:tcPr>
          <w:p w:rsidR="00782B6C" w:rsidRPr="005C7A80" w:rsidRDefault="000D75A2" w:rsidP="000D75A2">
            <w:pPr>
              <w:widowControl w:val="0"/>
              <w:spacing w:line="240" w:lineRule="auto"/>
              <w:jc w:val="both"/>
              <w:rPr>
                <w:rFonts w:ascii="Times New Roman" w:hAnsi="Times New Roman" w:cs="Times New Roman"/>
                <w:sz w:val="28"/>
                <w:szCs w:val="28"/>
                <w:lang w:val="uk-UA"/>
              </w:rPr>
            </w:pPr>
            <w:r w:rsidRPr="005C7A80">
              <w:rPr>
                <w:rFonts w:ascii="Times New Roman" w:hAnsi="Times New Roman" w:cs="Times New Roman"/>
                <w:sz w:val="28"/>
                <w:szCs w:val="28"/>
                <w:lang w:val="uk-UA"/>
              </w:rPr>
              <w:t>68.</w:t>
            </w:r>
          </w:p>
        </w:tc>
        <w:tc>
          <w:tcPr>
            <w:tcW w:w="9078" w:type="dxa"/>
            <w:gridSpan w:val="2"/>
            <w:shd w:val="clear" w:color="auto" w:fill="auto"/>
            <w:tcMar>
              <w:top w:w="100" w:type="dxa"/>
              <w:left w:w="100" w:type="dxa"/>
              <w:bottom w:w="100" w:type="dxa"/>
              <w:right w:w="100" w:type="dxa"/>
            </w:tcMar>
          </w:tcPr>
          <w:p w:rsidR="00782B6C" w:rsidRPr="00963023" w:rsidRDefault="00963023" w:rsidP="000D75A2">
            <w:pPr>
              <w:widowControl w:val="0"/>
              <w:shd w:val="clear" w:color="auto" w:fill="FFFFFF"/>
              <w:spacing w:line="240" w:lineRule="auto"/>
              <w:jc w:val="both"/>
              <w:rPr>
                <w:rFonts w:ascii="Times New Roman" w:hAnsi="Times New Roman" w:cs="Times New Roman"/>
                <w:sz w:val="28"/>
                <w:szCs w:val="28"/>
                <w:highlight w:val="white"/>
                <w:lang w:val="uk-UA"/>
              </w:rPr>
            </w:pPr>
            <w:r>
              <w:rPr>
                <w:rFonts w:ascii="Times New Roman" w:hAnsi="Times New Roman" w:cs="Times New Roman"/>
                <w:color w:val="333333"/>
                <w:sz w:val="28"/>
                <w:szCs w:val="28"/>
                <w:shd w:val="clear" w:color="auto" w:fill="FFFFFF"/>
                <w:lang w:val="uk-UA"/>
              </w:rPr>
              <w:t>А</w:t>
            </w:r>
            <w:r w:rsidRPr="00963023">
              <w:rPr>
                <w:rFonts w:ascii="Times New Roman" w:hAnsi="Times New Roman" w:cs="Times New Roman"/>
                <w:color w:val="333333"/>
                <w:sz w:val="28"/>
                <w:szCs w:val="28"/>
                <w:shd w:val="clear" w:color="auto" w:fill="FFFFFF"/>
                <w:lang w:val="uk-UA"/>
              </w:rPr>
              <w:t>бо відобразити суму недоплати у складі декларації з цього податку, що подається за податковий період, наступний за періодом, у якому виявлено факт заниження податкового зобов'язання, збільшену на суму штрафу у розмірі п'яти відсотків від такої суми, з відповідним збільшенням загальної суми грошового зобов'язання з цього податку.</w:t>
            </w:r>
          </w:p>
        </w:tc>
        <w:tc>
          <w:tcPr>
            <w:tcW w:w="1554" w:type="dxa"/>
            <w:shd w:val="clear" w:color="auto" w:fill="auto"/>
            <w:tcMar>
              <w:top w:w="100" w:type="dxa"/>
              <w:left w:w="100" w:type="dxa"/>
              <w:bottom w:w="100" w:type="dxa"/>
              <w:right w:w="100" w:type="dxa"/>
            </w:tcMar>
          </w:tcPr>
          <w:p w:rsidR="00782B6C" w:rsidRPr="005C7A80" w:rsidRDefault="00963023"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50.1 п.2)</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69.</w:t>
            </w:r>
          </w:p>
        </w:tc>
        <w:tc>
          <w:tcPr>
            <w:tcW w:w="9078" w:type="dxa"/>
            <w:gridSpan w:val="2"/>
            <w:shd w:val="clear" w:color="auto" w:fill="auto"/>
            <w:tcMar>
              <w:top w:w="100" w:type="dxa"/>
              <w:left w:w="100" w:type="dxa"/>
              <w:bottom w:w="100" w:type="dxa"/>
              <w:right w:w="100" w:type="dxa"/>
            </w:tcMar>
          </w:tcPr>
          <w:p w:rsidR="00782B6C" w:rsidRPr="00F42DA7" w:rsidRDefault="00F42DA7" w:rsidP="000D75A2">
            <w:pPr>
              <w:widowControl w:val="0"/>
              <w:spacing w:line="240" w:lineRule="auto"/>
              <w:jc w:val="both"/>
              <w:rPr>
                <w:rFonts w:ascii="Times New Roman" w:hAnsi="Times New Roman" w:cs="Times New Roman"/>
                <w:sz w:val="28"/>
                <w:szCs w:val="28"/>
                <w:highlight w:val="white"/>
              </w:rPr>
            </w:pPr>
            <w:r w:rsidRPr="00F42DA7">
              <w:rPr>
                <w:rFonts w:ascii="Times New Roman" w:hAnsi="Times New Roman" w:cs="Times New Roman"/>
                <w:color w:val="333333"/>
                <w:sz w:val="28"/>
                <w:szCs w:val="28"/>
                <w:shd w:val="clear" w:color="auto" w:fill="FFFFFF"/>
              </w:rPr>
              <w:t xml:space="preserve">Платник податку, який має право на отримання бюджетного відшкодування та прийняв рішення про повернення суми бюджетного </w:t>
            </w:r>
            <w:r w:rsidRPr="00F42DA7">
              <w:rPr>
                <w:rFonts w:ascii="Times New Roman" w:hAnsi="Times New Roman" w:cs="Times New Roman"/>
                <w:color w:val="333333"/>
                <w:sz w:val="28"/>
                <w:szCs w:val="28"/>
                <w:shd w:val="clear" w:color="auto" w:fill="FFFFFF"/>
              </w:rPr>
              <w:lastRenderedPageBreak/>
              <w:t>відшкодування, подає відповідному контролюючому органу податкову декларацію та заяву про повернення суми бюджетного відшкодування, яка відображається у податковій декларації.</w:t>
            </w:r>
          </w:p>
        </w:tc>
        <w:tc>
          <w:tcPr>
            <w:tcW w:w="1554" w:type="dxa"/>
            <w:shd w:val="clear" w:color="auto" w:fill="auto"/>
            <w:tcMar>
              <w:top w:w="100" w:type="dxa"/>
              <w:left w:w="100" w:type="dxa"/>
              <w:bottom w:w="100" w:type="dxa"/>
              <w:right w:w="100" w:type="dxa"/>
            </w:tcMar>
          </w:tcPr>
          <w:p w:rsidR="00782B6C" w:rsidRPr="00F42DA7" w:rsidRDefault="00F42DA7"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200.7</w:t>
            </w:r>
          </w:p>
        </w:tc>
      </w:tr>
      <w:tr w:rsidR="000D75A2" w:rsidRPr="00BF6093"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70.</w:t>
            </w:r>
          </w:p>
        </w:tc>
        <w:tc>
          <w:tcPr>
            <w:tcW w:w="9078" w:type="dxa"/>
            <w:gridSpan w:val="2"/>
            <w:shd w:val="clear" w:color="auto" w:fill="auto"/>
            <w:tcMar>
              <w:top w:w="100" w:type="dxa"/>
              <w:left w:w="100" w:type="dxa"/>
              <w:bottom w:w="100" w:type="dxa"/>
              <w:right w:w="100" w:type="dxa"/>
            </w:tcMar>
          </w:tcPr>
          <w:p w:rsidR="00782B6C" w:rsidRPr="00F42DA7" w:rsidRDefault="00F42DA7" w:rsidP="000D75A2">
            <w:pPr>
              <w:widowControl w:val="0"/>
              <w:spacing w:line="240" w:lineRule="auto"/>
              <w:jc w:val="both"/>
              <w:rPr>
                <w:rFonts w:ascii="Times New Roman" w:hAnsi="Times New Roman" w:cs="Times New Roman"/>
                <w:sz w:val="28"/>
                <w:szCs w:val="28"/>
                <w:lang w:val="uk-UA"/>
              </w:rPr>
            </w:pPr>
            <w:r w:rsidRPr="00F42DA7">
              <w:rPr>
                <w:rFonts w:ascii="Times New Roman" w:hAnsi="Times New Roman" w:cs="Times New Roman"/>
                <w:color w:val="333333"/>
                <w:sz w:val="28"/>
                <w:szCs w:val="28"/>
                <w:shd w:val="clear" w:color="auto" w:fill="FFFFFF"/>
              </w:rPr>
              <w:t>Заяви про повернення сум бюджетного відшкодування автоматично вносяться до Реєстру заяв про повернення суми бюджетного відшкодування протягом операційного дня їх отримання у хронологічному порядку їх надходження.</w:t>
            </w:r>
          </w:p>
        </w:tc>
        <w:tc>
          <w:tcPr>
            <w:tcW w:w="1554" w:type="dxa"/>
            <w:shd w:val="clear" w:color="auto" w:fill="auto"/>
            <w:tcMar>
              <w:top w:w="100" w:type="dxa"/>
              <w:left w:w="100" w:type="dxa"/>
              <w:bottom w:w="100" w:type="dxa"/>
              <w:right w:w="100" w:type="dxa"/>
            </w:tcMar>
          </w:tcPr>
          <w:p w:rsidR="00782B6C" w:rsidRPr="00B55B96" w:rsidRDefault="00F42DA7"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200.7.2</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7</w:t>
            </w:r>
            <w:r w:rsidR="00782B6C" w:rsidRPr="000D75A2">
              <w:rPr>
                <w:rFonts w:ascii="Times New Roman" w:hAnsi="Times New Roman" w:cs="Times New Roman"/>
                <w:sz w:val="28"/>
                <w:szCs w:val="28"/>
              </w:rPr>
              <w:t>1</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0D75A2" w:rsidRDefault="00782B6C" w:rsidP="000D75A2">
            <w:pPr>
              <w:widowControl w:val="0"/>
              <w:spacing w:line="240" w:lineRule="auto"/>
              <w:jc w:val="both"/>
              <w:rPr>
                <w:rFonts w:ascii="Times New Roman" w:hAnsi="Times New Roman" w:cs="Times New Roman"/>
                <w:sz w:val="28"/>
                <w:szCs w:val="28"/>
                <w:highlight w:val="white"/>
              </w:rPr>
            </w:pPr>
            <w:r w:rsidRPr="000D75A2">
              <w:rPr>
                <w:rFonts w:ascii="Times New Roman" w:eastAsia="Times New Roman" w:hAnsi="Times New Roman" w:cs="Times New Roman"/>
                <w:sz w:val="28"/>
                <w:szCs w:val="28"/>
              </w:rPr>
              <w:t xml:space="preserve"> </w:t>
            </w:r>
            <w:r w:rsidRPr="000D75A2">
              <w:rPr>
                <w:rFonts w:ascii="Times New Roman" w:hAnsi="Times New Roman" w:cs="Times New Roman"/>
                <w:sz w:val="28"/>
                <w:szCs w:val="28"/>
              </w:rPr>
              <w:t>Документальна позапланова невиїзна перевірка пр</w:t>
            </w:r>
            <w:r w:rsidRPr="000D75A2">
              <w:rPr>
                <w:rFonts w:ascii="Times New Roman" w:hAnsi="Times New Roman" w:cs="Times New Roman"/>
                <w:sz w:val="28"/>
                <w:szCs w:val="28"/>
                <w:highlight w:val="white"/>
              </w:rPr>
              <w:t xml:space="preserve">оводиться посадовими особами контролюючого органу виключно на підставі рішення керівника (його заступника або уповноваженої особи) контролюючого органу, оформленого наказом, та за умови вручення платнику податків (його представнику) </w:t>
            </w:r>
            <w:proofErr w:type="gramStart"/>
            <w:r w:rsidRPr="000D75A2">
              <w:rPr>
                <w:rFonts w:ascii="Times New Roman" w:hAnsi="Times New Roman" w:cs="Times New Roman"/>
                <w:sz w:val="28"/>
                <w:szCs w:val="28"/>
                <w:highlight w:val="white"/>
              </w:rPr>
              <w:t>у порядку</w:t>
            </w:r>
            <w:proofErr w:type="gramEnd"/>
            <w:r w:rsidR="008455CD">
              <w:rPr>
                <w:rFonts w:ascii="Times New Roman" w:hAnsi="Times New Roman" w:cs="Times New Roman"/>
                <w:sz w:val="28"/>
                <w:szCs w:val="28"/>
                <w:highlight w:val="white"/>
                <w:lang w:val="uk-UA"/>
              </w:rPr>
              <w:t xml:space="preserve"> визначеному статтей 42 ПКУ</w:t>
            </w:r>
            <w:r w:rsidRPr="000D75A2">
              <w:rPr>
                <w:rFonts w:ascii="Times New Roman" w:hAnsi="Times New Roman" w:cs="Times New Roman"/>
                <w:sz w:val="28"/>
                <w:szCs w:val="28"/>
                <w:highlight w:val="white"/>
              </w:rPr>
              <w:t>, копії наказу про проведення документальної позапланової невиїзної перевірки та письмового повідомлення про дату початку та місце проведення такої перевірки.</w:t>
            </w:r>
          </w:p>
          <w:p w:rsidR="00782B6C" w:rsidRPr="003D5C1E" w:rsidRDefault="00782B6C" w:rsidP="000D75A2">
            <w:pPr>
              <w:widowControl w:val="0"/>
              <w:spacing w:line="240" w:lineRule="auto"/>
              <w:jc w:val="both"/>
              <w:rPr>
                <w:rFonts w:ascii="Times New Roman" w:hAnsi="Times New Roman" w:cs="Times New Roman"/>
                <w:sz w:val="28"/>
                <w:szCs w:val="28"/>
                <w:highlight w:val="white"/>
              </w:rPr>
            </w:pPr>
            <w:r w:rsidRPr="000D75A2">
              <w:rPr>
                <w:rFonts w:ascii="Times New Roman" w:hAnsi="Times New Roman" w:cs="Times New Roman"/>
                <w:sz w:val="28"/>
                <w:szCs w:val="28"/>
                <w:highlight w:val="white"/>
              </w:rPr>
              <w:t>Виконання умов цієї статті надає посадовим особам контролюючого органу право розпочати проведення документальної невиїзної перевірки.</w:t>
            </w:r>
          </w:p>
        </w:tc>
        <w:tc>
          <w:tcPr>
            <w:tcW w:w="1554" w:type="dxa"/>
            <w:shd w:val="clear" w:color="auto" w:fill="auto"/>
            <w:tcMar>
              <w:top w:w="100" w:type="dxa"/>
              <w:left w:w="100" w:type="dxa"/>
              <w:bottom w:w="100" w:type="dxa"/>
              <w:right w:w="100" w:type="dxa"/>
            </w:tcMar>
          </w:tcPr>
          <w:p w:rsidR="00782B6C" w:rsidRPr="00F42DA7" w:rsidRDefault="00F42DA7"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79.2</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7</w:t>
            </w:r>
            <w:r w:rsidR="00782B6C" w:rsidRPr="000D75A2">
              <w:rPr>
                <w:rFonts w:ascii="Times New Roman" w:hAnsi="Times New Roman" w:cs="Times New Roman"/>
                <w:sz w:val="28"/>
                <w:szCs w:val="28"/>
              </w:rPr>
              <w:t>2</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3D5C1E" w:rsidRDefault="00782B6C" w:rsidP="003D5C1E">
            <w:pPr>
              <w:widowControl w:val="0"/>
              <w:shd w:val="clear" w:color="auto" w:fill="FFFFFF"/>
              <w:spacing w:before="240" w:after="240" w:line="240" w:lineRule="auto"/>
              <w:jc w:val="both"/>
              <w:rPr>
                <w:rFonts w:ascii="Times New Roman" w:eastAsia="Roboto" w:hAnsi="Times New Roman" w:cs="Times New Roman"/>
                <w:sz w:val="28"/>
                <w:szCs w:val="28"/>
                <w:highlight w:val="white"/>
              </w:rPr>
            </w:pPr>
            <w:r w:rsidRPr="000D75A2">
              <w:rPr>
                <w:rFonts w:ascii="Times New Roman" w:eastAsia="Roboto" w:hAnsi="Times New Roman" w:cs="Times New Roman"/>
                <w:sz w:val="28"/>
                <w:szCs w:val="28"/>
                <w:highlight w:val="white"/>
              </w:rPr>
              <w:t>До плану-графіка проведення документальних планових перевірок відбираються платники податків, які мають ризик щодо несплати податків та зборів, невиконання іншого законодавства, контроль за яким покладено на контролюючі органи.</w:t>
            </w:r>
          </w:p>
          <w:p w:rsidR="00782B6C" w:rsidRPr="000D75A2" w:rsidRDefault="00782B6C" w:rsidP="003D5C1E">
            <w:pPr>
              <w:widowControl w:val="0"/>
              <w:shd w:val="clear" w:color="auto" w:fill="FFFFFF"/>
              <w:spacing w:before="240" w:after="240" w:line="240" w:lineRule="auto"/>
              <w:jc w:val="both"/>
              <w:rPr>
                <w:rFonts w:ascii="Times New Roman" w:eastAsia="Roboto" w:hAnsi="Times New Roman" w:cs="Times New Roman"/>
                <w:sz w:val="28"/>
                <w:szCs w:val="28"/>
                <w:highlight w:val="white"/>
              </w:rPr>
            </w:pPr>
            <w:r w:rsidRPr="000D75A2">
              <w:rPr>
                <w:rFonts w:ascii="Times New Roman" w:eastAsia="Roboto" w:hAnsi="Times New Roman" w:cs="Times New Roman"/>
                <w:sz w:val="28"/>
                <w:szCs w:val="28"/>
                <w:highlight w:val="white"/>
              </w:rPr>
              <w:t>Періодичність проведення документальних планових перевірок платників податків визначається залежно від ступеня ризику в діяльності таких платників податків, який поділяється на високий, середній та незначний. Платники податків з незначним ступенем ризику включаються до плану-графіка не частіше, ніж раз на три календарних роки, середнім - не частіше ніж раз на два календарних роки, високим - не частіше одного разу на календарний рік.</w:t>
            </w:r>
          </w:p>
        </w:tc>
        <w:tc>
          <w:tcPr>
            <w:tcW w:w="1554" w:type="dxa"/>
            <w:shd w:val="clear" w:color="auto" w:fill="auto"/>
            <w:tcMar>
              <w:top w:w="100" w:type="dxa"/>
              <w:left w:w="100" w:type="dxa"/>
              <w:bottom w:w="100" w:type="dxa"/>
              <w:right w:w="100" w:type="dxa"/>
            </w:tcMar>
          </w:tcPr>
          <w:p w:rsidR="00782B6C" w:rsidRPr="00F42DA7" w:rsidRDefault="00F42DA7"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77.2</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7</w:t>
            </w:r>
            <w:r w:rsidR="00782B6C" w:rsidRPr="000D75A2">
              <w:rPr>
                <w:rFonts w:ascii="Times New Roman" w:hAnsi="Times New Roman" w:cs="Times New Roman"/>
                <w:sz w:val="28"/>
                <w:szCs w:val="28"/>
              </w:rPr>
              <w:t>3</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0D75A2" w:rsidRDefault="00782B6C" w:rsidP="000D75A2">
            <w:pPr>
              <w:widowControl w:val="0"/>
              <w:shd w:val="clear" w:color="auto" w:fill="FFFFFF"/>
              <w:spacing w:after="160" w:line="240" w:lineRule="auto"/>
              <w:jc w:val="both"/>
              <w:rPr>
                <w:rFonts w:ascii="Times New Roman" w:hAnsi="Times New Roman" w:cs="Times New Roman"/>
                <w:sz w:val="28"/>
                <w:szCs w:val="28"/>
                <w:highlight w:val="white"/>
              </w:rPr>
            </w:pPr>
            <w:r w:rsidRPr="000D75A2">
              <w:rPr>
                <w:rFonts w:ascii="Times New Roman" w:hAnsi="Times New Roman" w:cs="Times New Roman"/>
                <w:sz w:val="28"/>
                <w:szCs w:val="28"/>
                <w:highlight w:val="white"/>
              </w:rPr>
              <w:t>Платник податків зобов'язаний надати посадовим (службовим) особам контролюючих органів у повному обсязі всі документи, що належать або пов'язані з предметом перевірки. Такий обов'язок виникає у платника податків після початку перевірки.</w:t>
            </w:r>
          </w:p>
        </w:tc>
        <w:tc>
          <w:tcPr>
            <w:tcW w:w="1554" w:type="dxa"/>
            <w:shd w:val="clear" w:color="auto" w:fill="auto"/>
            <w:tcMar>
              <w:top w:w="100" w:type="dxa"/>
              <w:left w:w="100" w:type="dxa"/>
              <w:bottom w:w="100" w:type="dxa"/>
              <w:right w:w="100" w:type="dxa"/>
            </w:tcMar>
          </w:tcPr>
          <w:p w:rsidR="00782B6C" w:rsidRPr="00F42DA7" w:rsidRDefault="00F42DA7"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85.2</w:t>
            </w:r>
          </w:p>
        </w:tc>
      </w:tr>
      <w:tr w:rsidR="000D75A2" w:rsidRPr="00BF6093"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7</w:t>
            </w:r>
            <w:r w:rsidR="00782B6C" w:rsidRPr="000D75A2">
              <w:rPr>
                <w:rFonts w:ascii="Times New Roman" w:hAnsi="Times New Roman" w:cs="Times New Roman"/>
                <w:sz w:val="28"/>
                <w:szCs w:val="28"/>
              </w:rPr>
              <w:t>4</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B55B96" w:rsidRDefault="00782B6C" w:rsidP="000D75A2">
            <w:pPr>
              <w:widowControl w:val="0"/>
              <w:shd w:val="clear" w:color="auto" w:fill="FFFFFF"/>
              <w:spacing w:after="160" w:line="240" w:lineRule="auto"/>
              <w:jc w:val="both"/>
              <w:rPr>
                <w:rFonts w:ascii="Times New Roman" w:hAnsi="Times New Roman" w:cs="Times New Roman"/>
                <w:sz w:val="28"/>
                <w:szCs w:val="28"/>
                <w:highlight w:val="white"/>
                <w:lang w:val="uk-UA"/>
              </w:rPr>
            </w:pPr>
            <w:r w:rsidRPr="00B55B96">
              <w:rPr>
                <w:rFonts w:ascii="Times New Roman" w:hAnsi="Times New Roman" w:cs="Times New Roman"/>
                <w:sz w:val="28"/>
                <w:szCs w:val="28"/>
                <w:highlight w:val="white"/>
                <w:lang w:val="uk-UA"/>
              </w:rPr>
              <w:t>Тривалість перевірок, не повинна перевищувати 30 робочих днів для великих платників податків, щодо суб'єктів малого підприємництва - 10 робочих днів, інших платників податків - 20 робочих днів.</w:t>
            </w:r>
          </w:p>
        </w:tc>
        <w:tc>
          <w:tcPr>
            <w:tcW w:w="1554" w:type="dxa"/>
            <w:shd w:val="clear" w:color="auto" w:fill="auto"/>
            <w:tcMar>
              <w:top w:w="100" w:type="dxa"/>
              <w:left w:w="100" w:type="dxa"/>
              <w:bottom w:w="100" w:type="dxa"/>
              <w:right w:w="100" w:type="dxa"/>
            </w:tcMar>
          </w:tcPr>
          <w:p w:rsidR="00782B6C" w:rsidRPr="00B55B96" w:rsidRDefault="00F42DA7"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82.1</w:t>
            </w:r>
          </w:p>
        </w:tc>
      </w:tr>
      <w:tr w:rsidR="000D75A2" w:rsidRPr="000D75A2" w:rsidTr="00782B6C">
        <w:tc>
          <w:tcPr>
            <w:tcW w:w="567" w:type="dxa"/>
            <w:shd w:val="clear" w:color="auto" w:fill="auto"/>
            <w:tcMar>
              <w:top w:w="100" w:type="dxa"/>
              <w:left w:w="100" w:type="dxa"/>
              <w:bottom w:w="100" w:type="dxa"/>
              <w:right w:w="100" w:type="dxa"/>
            </w:tcMar>
          </w:tcPr>
          <w:p w:rsidR="00782B6C" w:rsidRPr="000D75A2" w:rsidRDefault="000D75A2" w:rsidP="000D75A2">
            <w:pPr>
              <w:widowControl w:val="0"/>
              <w:spacing w:line="240" w:lineRule="auto"/>
              <w:jc w:val="both"/>
              <w:rPr>
                <w:rFonts w:ascii="Times New Roman" w:hAnsi="Times New Roman" w:cs="Times New Roman"/>
                <w:sz w:val="28"/>
                <w:szCs w:val="28"/>
                <w:lang w:val="uk-UA"/>
              </w:rPr>
            </w:pPr>
            <w:r w:rsidRPr="000D75A2">
              <w:rPr>
                <w:rFonts w:ascii="Times New Roman" w:hAnsi="Times New Roman" w:cs="Times New Roman"/>
                <w:sz w:val="28"/>
                <w:szCs w:val="28"/>
                <w:lang w:val="uk-UA"/>
              </w:rPr>
              <w:t>7</w:t>
            </w:r>
            <w:r w:rsidR="00782B6C" w:rsidRPr="000D75A2">
              <w:rPr>
                <w:rFonts w:ascii="Times New Roman" w:hAnsi="Times New Roman" w:cs="Times New Roman"/>
                <w:sz w:val="28"/>
                <w:szCs w:val="28"/>
              </w:rPr>
              <w:t>5</w:t>
            </w:r>
            <w:r w:rsidRPr="000D75A2">
              <w:rPr>
                <w:rFonts w:ascii="Times New Roman" w:hAnsi="Times New Roman" w:cs="Times New Roman"/>
                <w:sz w:val="28"/>
                <w:szCs w:val="28"/>
                <w:lang w:val="uk-UA"/>
              </w:rPr>
              <w:t>.</w:t>
            </w:r>
          </w:p>
        </w:tc>
        <w:tc>
          <w:tcPr>
            <w:tcW w:w="9078" w:type="dxa"/>
            <w:gridSpan w:val="2"/>
            <w:shd w:val="clear" w:color="auto" w:fill="auto"/>
            <w:tcMar>
              <w:top w:w="100" w:type="dxa"/>
              <w:left w:w="100" w:type="dxa"/>
              <w:bottom w:w="100" w:type="dxa"/>
              <w:right w:w="100" w:type="dxa"/>
            </w:tcMar>
          </w:tcPr>
          <w:p w:rsidR="00782B6C" w:rsidRPr="000D75A2" w:rsidRDefault="00782B6C" w:rsidP="000D75A2">
            <w:pPr>
              <w:widowControl w:val="0"/>
              <w:spacing w:line="240" w:lineRule="auto"/>
              <w:jc w:val="both"/>
              <w:rPr>
                <w:rFonts w:ascii="Times New Roman" w:hAnsi="Times New Roman" w:cs="Times New Roman"/>
                <w:sz w:val="28"/>
                <w:szCs w:val="28"/>
              </w:rPr>
            </w:pPr>
            <w:r w:rsidRPr="000D75A2">
              <w:rPr>
                <w:rFonts w:ascii="Times New Roman" w:eastAsia="Roboto" w:hAnsi="Times New Roman" w:cs="Times New Roman"/>
                <w:sz w:val="28"/>
                <w:szCs w:val="28"/>
                <w:highlight w:val="white"/>
              </w:rPr>
              <w:t>Про проведення документальної планової перевірки керівником (його заступником або уповноваженою особою) контролюючого органу приймається рішення, яке оформляється наказом.</w:t>
            </w:r>
          </w:p>
        </w:tc>
        <w:tc>
          <w:tcPr>
            <w:tcW w:w="1554" w:type="dxa"/>
            <w:shd w:val="clear" w:color="auto" w:fill="auto"/>
            <w:tcMar>
              <w:top w:w="100" w:type="dxa"/>
              <w:left w:w="100" w:type="dxa"/>
              <w:bottom w:w="100" w:type="dxa"/>
              <w:right w:w="100" w:type="dxa"/>
            </w:tcMar>
          </w:tcPr>
          <w:p w:rsidR="00782B6C" w:rsidRPr="00F42DA7" w:rsidRDefault="00F42DA7" w:rsidP="000D75A2">
            <w:pPr>
              <w:widowControl w:val="0"/>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77.4</w:t>
            </w:r>
          </w:p>
        </w:tc>
      </w:tr>
    </w:tbl>
    <w:p w:rsidR="00782B6C" w:rsidRPr="000D75A2" w:rsidRDefault="00782B6C" w:rsidP="000D75A2">
      <w:pPr>
        <w:spacing w:line="240" w:lineRule="auto"/>
        <w:jc w:val="both"/>
        <w:rPr>
          <w:rFonts w:ascii="Times New Roman" w:hAnsi="Times New Roman" w:cs="Times New Roman"/>
          <w:sz w:val="28"/>
          <w:szCs w:val="28"/>
        </w:rPr>
      </w:pPr>
    </w:p>
    <w:p w:rsidR="00782B6C" w:rsidRPr="000D75A2" w:rsidRDefault="00782B6C" w:rsidP="000D75A2">
      <w:pPr>
        <w:spacing w:line="240" w:lineRule="auto"/>
        <w:jc w:val="both"/>
        <w:rPr>
          <w:rFonts w:ascii="Times New Roman" w:hAnsi="Times New Roman" w:cs="Times New Roman"/>
          <w:sz w:val="28"/>
          <w:szCs w:val="28"/>
        </w:rPr>
      </w:pPr>
    </w:p>
    <w:p w:rsidR="002E31D5" w:rsidRPr="000D75A2" w:rsidRDefault="002E31D5" w:rsidP="000D75A2">
      <w:pPr>
        <w:spacing w:line="240" w:lineRule="auto"/>
        <w:jc w:val="both"/>
        <w:rPr>
          <w:rFonts w:ascii="Times New Roman" w:hAnsi="Times New Roman" w:cs="Times New Roman"/>
          <w:sz w:val="28"/>
          <w:szCs w:val="28"/>
        </w:rPr>
      </w:pPr>
      <w:bookmarkStart w:id="1" w:name="_GoBack"/>
      <w:bookmarkEnd w:id="1"/>
    </w:p>
    <w:p w:rsidR="00167155" w:rsidRPr="000D75A2" w:rsidRDefault="00167155" w:rsidP="000D75A2">
      <w:pPr>
        <w:spacing w:line="240" w:lineRule="auto"/>
        <w:jc w:val="both"/>
        <w:rPr>
          <w:rFonts w:ascii="Times New Roman" w:hAnsi="Times New Roman" w:cs="Times New Roman"/>
          <w:sz w:val="28"/>
          <w:szCs w:val="28"/>
        </w:rPr>
      </w:pPr>
    </w:p>
    <w:sectPr w:rsidR="00167155" w:rsidRPr="000D75A2">
      <w:pgSz w:w="11909" w:h="16834"/>
      <w:pgMar w:top="284" w:right="1440" w:bottom="142"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altName w:val="MV Boli"/>
    <w:charset w:val="00"/>
    <w:family w:val="auto"/>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155"/>
    <w:rsid w:val="000D75A2"/>
    <w:rsid w:val="00167155"/>
    <w:rsid w:val="00235962"/>
    <w:rsid w:val="002E31D5"/>
    <w:rsid w:val="003D5C1E"/>
    <w:rsid w:val="003F1F52"/>
    <w:rsid w:val="005C7A80"/>
    <w:rsid w:val="00766CA6"/>
    <w:rsid w:val="00782B6C"/>
    <w:rsid w:val="008455CD"/>
    <w:rsid w:val="00963023"/>
    <w:rsid w:val="009B400A"/>
    <w:rsid w:val="00A13F30"/>
    <w:rsid w:val="00B55B96"/>
    <w:rsid w:val="00BF6093"/>
    <w:rsid w:val="00F41639"/>
    <w:rsid w:val="00F42D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943D"/>
  <w15:docId w15:val="{F86B2F6D-DD6D-41B2-BA01-3DE120B26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190106">
      <w:bodyDiv w:val="1"/>
      <w:marLeft w:val="0"/>
      <w:marRight w:val="0"/>
      <w:marTop w:val="0"/>
      <w:marBottom w:val="0"/>
      <w:divBdr>
        <w:top w:val="none" w:sz="0" w:space="0" w:color="auto"/>
        <w:left w:val="none" w:sz="0" w:space="0" w:color="auto"/>
        <w:bottom w:val="none" w:sz="0" w:space="0" w:color="auto"/>
        <w:right w:val="none" w:sz="0" w:space="0" w:color="auto"/>
      </w:divBdr>
      <w:divsChild>
        <w:div w:id="973826559">
          <w:marLeft w:val="-1244"/>
          <w:marRight w:val="0"/>
          <w:marTop w:val="0"/>
          <w:marBottom w:val="0"/>
          <w:divBdr>
            <w:top w:val="none" w:sz="0" w:space="0" w:color="auto"/>
            <w:left w:val="none" w:sz="0" w:space="0" w:color="auto"/>
            <w:bottom w:val="none" w:sz="0" w:space="0" w:color="auto"/>
            <w:right w:val="none" w:sz="0" w:space="0" w:color="auto"/>
          </w:divBdr>
        </w:div>
      </w:divsChild>
    </w:div>
    <w:div w:id="1810322824">
      <w:bodyDiv w:val="1"/>
      <w:marLeft w:val="0"/>
      <w:marRight w:val="0"/>
      <w:marTop w:val="0"/>
      <w:marBottom w:val="0"/>
      <w:divBdr>
        <w:top w:val="none" w:sz="0" w:space="0" w:color="auto"/>
        <w:left w:val="none" w:sz="0" w:space="0" w:color="auto"/>
        <w:bottom w:val="none" w:sz="0" w:space="0" w:color="auto"/>
        <w:right w:val="none" w:sz="0" w:space="0" w:color="auto"/>
      </w:divBdr>
      <w:divsChild>
        <w:div w:id="1801847384">
          <w:marLeft w:val="-124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55-17?find=1&amp;text=%D0%B4%D0%B5%D0%BA%D0%BB%D0%B0%D1%80%D0%B0%D1%86%D1%96%D1%8F" TargetMode="External"/><Relationship Id="rId3" Type="http://schemas.openxmlformats.org/officeDocument/2006/relationships/settings" Target="settings.xml"/><Relationship Id="rId7" Type="http://schemas.openxmlformats.org/officeDocument/2006/relationships/hyperlink" Target="https://zakon.rada.gov.ua/laws/show/2755-17?find=1&amp;text=%D0%B4%D0%B5%D0%BA%D0%BB%D0%B0%D1%80%D0%B0%D1%86%D1%96%D1%8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2755-17/ed20210101/conv/print" TargetMode="External"/><Relationship Id="rId5" Type="http://schemas.openxmlformats.org/officeDocument/2006/relationships/hyperlink" Target="https://zakon.rada.gov.ua/laws/show/2755-17/paran495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03EF6-FC75-41E7-913A-A299E842E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8</Pages>
  <Words>3269</Words>
  <Characters>18636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2022-07-13T11:13:00Z</dcterms:created>
  <dcterms:modified xsi:type="dcterms:W3CDTF">2022-07-24T16:27:00Z</dcterms:modified>
</cp:coreProperties>
</file>